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A" w:rsidRPr="004E682A" w:rsidRDefault="004E682A" w:rsidP="00434F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ermStart w:id="160054559" w:edGrp="everyone"/>
      <w:permEnd w:id="160054559"/>
      <w:r w:rsidRPr="004E682A">
        <w:rPr>
          <w:rFonts w:ascii="Times New Roman" w:hAnsi="Times New Roman" w:cs="Times New Roman"/>
          <w:b/>
          <w:sz w:val="24"/>
        </w:rPr>
        <w:t>T.C.</w:t>
      </w:r>
    </w:p>
    <w:p w:rsidR="004E682A" w:rsidRPr="004E682A" w:rsidRDefault="004E682A" w:rsidP="00434F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E682A">
        <w:rPr>
          <w:rFonts w:ascii="Times New Roman" w:hAnsi="Times New Roman" w:cs="Times New Roman"/>
          <w:b/>
          <w:sz w:val="24"/>
        </w:rPr>
        <w:t>KAMU GÖZETİMİ</w:t>
      </w:r>
    </w:p>
    <w:p w:rsidR="004E682A" w:rsidRPr="004E682A" w:rsidRDefault="004E682A" w:rsidP="00434F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E682A">
        <w:rPr>
          <w:rFonts w:ascii="Times New Roman" w:hAnsi="Times New Roman" w:cs="Times New Roman"/>
          <w:b/>
          <w:sz w:val="24"/>
        </w:rPr>
        <w:t>MUHASEBE VE DENETİM STANDARTLARI KURUMU</w:t>
      </w:r>
    </w:p>
    <w:p w:rsidR="004E682A" w:rsidRPr="002429D1" w:rsidRDefault="004E682A" w:rsidP="002429D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E682A">
        <w:rPr>
          <w:rFonts w:ascii="Times New Roman" w:hAnsi="Times New Roman" w:cs="Times New Roman"/>
          <w:b/>
          <w:sz w:val="24"/>
        </w:rPr>
        <w:t>KURUL KARARI</w:t>
      </w:r>
    </w:p>
    <w:p w:rsidR="004E682A" w:rsidRPr="004E682A" w:rsidRDefault="004E682A" w:rsidP="00434F8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4E682A">
        <w:rPr>
          <w:rFonts w:ascii="Times New Roman" w:hAnsi="Times New Roman" w:cs="Times New Roman"/>
          <w:b/>
          <w:bCs/>
          <w:sz w:val="24"/>
        </w:rPr>
        <w:t>Karar No:</w:t>
      </w:r>
      <w:r w:rsidRPr="004E682A">
        <w:rPr>
          <w:rFonts w:ascii="Times New Roman" w:hAnsi="Times New Roman" w:cs="Times New Roman"/>
          <w:sz w:val="24"/>
        </w:rPr>
        <w:t xml:space="preserve"> 75935942</w:t>
      </w:r>
      <w:r w:rsidRPr="004E682A">
        <w:rPr>
          <w:rFonts w:ascii="Times New Roman" w:hAnsi="Times New Roman" w:cs="Times New Roman"/>
          <w:bCs/>
          <w:sz w:val="24"/>
        </w:rPr>
        <w:t>-050.01.04 – [03/</w:t>
      </w:r>
      <w:r w:rsidR="00574210">
        <w:rPr>
          <w:rFonts w:ascii="Times New Roman" w:hAnsi="Times New Roman" w:cs="Times New Roman"/>
          <w:bCs/>
          <w:sz w:val="24"/>
        </w:rPr>
        <w:t>06</w:t>
      </w:r>
      <w:r w:rsidRPr="004E682A">
        <w:rPr>
          <w:rFonts w:ascii="Times New Roman" w:hAnsi="Times New Roman" w:cs="Times New Roman"/>
          <w:bCs/>
          <w:sz w:val="24"/>
        </w:rPr>
        <w:t xml:space="preserve">]                               </w:t>
      </w:r>
      <w:r w:rsidRPr="004E682A">
        <w:rPr>
          <w:rFonts w:ascii="Times New Roman" w:hAnsi="Times New Roman" w:cs="Times New Roman"/>
          <w:b/>
          <w:bCs/>
          <w:sz w:val="24"/>
        </w:rPr>
        <w:t xml:space="preserve">Karar Tarihi: </w:t>
      </w:r>
      <w:r w:rsidR="00574210">
        <w:rPr>
          <w:rFonts w:ascii="Times New Roman" w:hAnsi="Times New Roman" w:cs="Times New Roman"/>
          <w:bCs/>
          <w:sz w:val="24"/>
        </w:rPr>
        <w:t>19</w:t>
      </w:r>
      <w:r w:rsidR="00871082">
        <w:rPr>
          <w:rFonts w:ascii="Times New Roman" w:hAnsi="Times New Roman" w:cs="Times New Roman"/>
          <w:bCs/>
          <w:sz w:val="24"/>
        </w:rPr>
        <w:t>/</w:t>
      </w:r>
      <w:r w:rsidR="00E16C9D">
        <w:rPr>
          <w:rFonts w:ascii="Times New Roman" w:hAnsi="Times New Roman" w:cs="Times New Roman"/>
          <w:bCs/>
          <w:sz w:val="24"/>
        </w:rPr>
        <w:t>01/2017</w:t>
      </w:r>
    </w:p>
    <w:p w:rsidR="004E682A" w:rsidRDefault="004E682A" w:rsidP="00434F8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4E682A">
        <w:rPr>
          <w:rFonts w:ascii="Times New Roman" w:hAnsi="Times New Roman" w:cs="Times New Roman"/>
          <w:b/>
          <w:bCs/>
          <w:sz w:val="24"/>
        </w:rPr>
        <w:t xml:space="preserve">Konusu: </w:t>
      </w:r>
      <w:r w:rsidR="00E16C9D">
        <w:rPr>
          <w:rFonts w:ascii="Times New Roman" w:hAnsi="Times New Roman" w:cs="Times New Roman"/>
          <w:bCs/>
          <w:sz w:val="24"/>
        </w:rPr>
        <w:t>Rotasyon Uygulaması</w:t>
      </w:r>
      <w:r w:rsidR="006F77F1" w:rsidRPr="006F77F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62951">
        <w:rPr>
          <w:rFonts w:ascii="Times New Roman" w:hAnsi="Times New Roman" w:cs="Times New Roman"/>
          <w:bCs/>
          <w:sz w:val="24"/>
        </w:rPr>
        <w:t>hk</w:t>
      </w:r>
      <w:proofErr w:type="spellEnd"/>
      <w:r w:rsidR="00062951">
        <w:rPr>
          <w:rFonts w:ascii="Times New Roman" w:hAnsi="Times New Roman" w:cs="Times New Roman"/>
          <w:bCs/>
          <w:sz w:val="24"/>
        </w:rPr>
        <w:t>.</w:t>
      </w:r>
      <w:r w:rsidR="003C3F07">
        <w:rPr>
          <w:rFonts w:ascii="Times New Roman" w:hAnsi="Times New Roman" w:cs="Times New Roman"/>
          <w:bCs/>
          <w:sz w:val="24"/>
        </w:rPr>
        <w:t xml:space="preserve"> </w:t>
      </w:r>
    </w:p>
    <w:p w:rsidR="002429D1" w:rsidRPr="004E682A" w:rsidRDefault="002429D1" w:rsidP="00434F8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0260BE" w:rsidRDefault="000260BE" w:rsidP="00112A9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Gözetim Daire Başkanlığı’nın 18.01.2017 tarihli müzekkeresine istinaden rotasyon uygulaması ile ilgili aşağıdaki açıklamaların yapılmasına gerek duyulmuştur.</w:t>
      </w:r>
      <w:r w:rsidR="00052CAE">
        <w:rPr>
          <w:rFonts w:ascii="Times New Roman" w:hAnsi="Times New Roman" w:cs="Times New Roman"/>
          <w:bCs/>
          <w:sz w:val="24"/>
        </w:rPr>
        <w:t xml:space="preserve"> </w:t>
      </w:r>
    </w:p>
    <w:p w:rsidR="00112A9E" w:rsidRPr="00112A9E" w:rsidRDefault="003C3F07" w:rsidP="00112A9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C3F07">
        <w:rPr>
          <w:rFonts w:ascii="Times New Roman" w:hAnsi="Times New Roman" w:cs="Times New Roman"/>
          <w:bCs/>
          <w:sz w:val="24"/>
        </w:rPr>
        <w:t xml:space="preserve">6102 sayılı Türk Ticaret Kanunu </w:t>
      </w:r>
      <w:r w:rsidR="00112A9E">
        <w:rPr>
          <w:rFonts w:ascii="Times New Roman" w:hAnsi="Times New Roman" w:cs="Times New Roman"/>
          <w:bCs/>
          <w:sz w:val="24"/>
        </w:rPr>
        <w:t>(</w:t>
      </w:r>
      <w:r w:rsidR="00112A9E" w:rsidRPr="00112A9E">
        <w:rPr>
          <w:rFonts w:ascii="Times New Roman" w:hAnsi="Times New Roman" w:cs="Times New Roman"/>
          <w:bCs/>
          <w:sz w:val="24"/>
        </w:rPr>
        <w:t>TTK</w:t>
      </w:r>
      <w:r w:rsidR="00112A9E">
        <w:rPr>
          <w:rFonts w:ascii="Times New Roman" w:hAnsi="Times New Roman" w:cs="Times New Roman"/>
          <w:bCs/>
          <w:sz w:val="24"/>
        </w:rPr>
        <w:t>)</w:t>
      </w:r>
      <w:r w:rsidR="009A613E">
        <w:rPr>
          <w:rFonts w:ascii="Times New Roman" w:hAnsi="Times New Roman" w:cs="Times New Roman"/>
          <w:bCs/>
          <w:sz w:val="24"/>
        </w:rPr>
        <w:t>’</w:t>
      </w:r>
      <w:proofErr w:type="spellStart"/>
      <w:r w:rsidR="009A613E">
        <w:rPr>
          <w:rFonts w:ascii="Times New Roman" w:hAnsi="Times New Roman" w:cs="Times New Roman"/>
          <w:bCs/>
          <w:sz w:val="24"/>
        </w:rPr>
        <w:t>nun</w:t>
      </w:r>
      <w:proofErr w:type="spellEnd"/>
      <w:r w:rsidR="009A613E">
        <w:rPr>
          <w:rFonts w:ascii="Times New Roman" w:hAnsi="Times New Roman" w:cs="Times New Roman"/>
          <w:bCs/>
          <w:sz w:val="24"/>
        </w:rPr>
        <w:t xml:space="preserve"> </w:t>
      </w:r>
      <w:r w:rsidR="00112A9E" w:rsidRPr="00112A9E">
        <w:rPr>
          <w:rFonts w:ascii="Times New Roman" w:hAnsi="Times New Roman" w:cs="Times New Roman"/>
          <w:bCs/>
          <w:sz w:val="24"/>
        </w:rPr>
        <w:t>400/2’</w:t>
      </w:r>
      <w:r w:rsidR="009A613E">
        <w:rPr>
          <w:rFonts w:ascii="Times New Roman" w:hAnsi="Times New Roman" w:cs="Times New Roman"/>
          <w:bCs/>
          <w:sz w:val="24"/>
        </w:rPr>
        <w:t>nci maddesine</w:t>
      </w:r>
      <w:r w:rsidR="00112A9E" w:rsidRPr="00112A9E">
        <w:rPr>
          <w:rFonts w:ascii="Times New Roman" w:hAnsi="Times New Roman" w:cs="Times New Roman"/>
          <w:bCs/>
          <w:sz w:val="24"/>
        </w:rPr>
        <w:t xml:space="preserve"> göre: “</w:t>
      </w:r>
      <w:r w:rsidR="00112A9E" w:rsidRPr="00112A9E">
        <w:rPr>
          <w:rFonts w:ascii="Times New Roman" w:hAnsi="Times New Roman" w:cs="Times New Roman"/>
          <w:bCs/>
          <w:i/>
          <w:sz w:val="24"/>
        </w:rPr>
        <w:t>on yıl içinde aynı şirket için toplam yedi yıl denetçi olarak seçilen denetçi üç yıl geçmedikçe denetçi olarak yeniden seçilemez.”</w:t>
      </w:r>
      <w:r w:rsidR="00112A9E" w:rsidRPr="00112A9E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="00112A9E" w:rsidRPr="00112A9E">
        <w:rPr>
          <w:rFonts w:ascii="Times New Roman" w:hAnsi="Times New Roman" w:cs="Times New Roman"/>
          <w:bCs/>
          <w:sz w:val="24"/>
        </w:rPr>
        <w:t>TTK</w:t>
      </w:r>
      <w:r w:rsidR="009A613E">
        <w:rPr>
          <w:rFonts w:ascii="Times New Roman" w:hAnsi="Times New Roman" w:cs="Times New Roman"/>
          <w:bCs/>
          <w:sz w:val="24"/>
        </w:rPr>
        <w:t>’nın</w:t>
      </w:r>
      <w:proofErr w:type="spellEnd"/>
      <w:r w:rsidR="00112A9E" w:rsidRPr="00112A9E">
        <w:rPr>
          <w:rFonts w:ascii="Times New Roman" w:hAnsi="Times New Roman" w:cs="Times New Roman"/>
          <w:bCs/>
          <w:sz w:val="24"/>
        </w:rPr>
        <w:t xml:space="preserve"> </w:t>
      </w:r>
      <w:r w:rsidR="009A613E">
        <w:rPr>
          <w:rFonts w:ascii="Times New Roman" w:hAnsi="Times New Roman" w:cs="Times New Roman"/>
          <w:bCs/>
          <w:sz w:val="24"/>
        </w:rPr>
        <w:t>Geçici</w:t>
      </w:r>
      <w:r w:rsidR="00112A9E" w:rsidRPr="00112A9E">
        <w:rPr>
          <w:rFonts w:ascii="Times New Roman" w:hAnsi="Times New Roman" w:cs="Times New Roman"/>
          <w:bCs/>
          <w:sz w:val="24"/>
        </w:rPr>
        <w:t xml:space="preserve"> </w:t>
      </w:r>
      <w:r w:rsidR="009A613E">
        <w:rPr>
          <w:rFonts w:ascii="Times New Roman" w:hAnsi="Times New Roman" w:cs="Times New Roman"/>
          <w:bCs/>
          <w:sz w:val="24"/>
        </w:rPr>
        <w:t>6/3’üncü maddesine</w:t>
      </w:r>
      <w:r w:rsidR="00112A9E" w:rsidRPr="00112A9E">
        <w:rPr>
          <w:rFonts w:ascii="Times New Roman" w:hAnsi="Times New Roman" w:cs="Times New Roman"/>
          <w:bCs/>
          <w:sz w:val="24"/>
        </w:rPr>
        <w:t xml:space="preserve"> göre </w:t>
      </w:r>
      <w:r w:rsidR="00112A9E" w:rsidRPr="00112A9E">
        <w:rPr>
          <w:rFonts w:ascii="Times New Roman" w:hAnsi="Times New Roman" w:cs="Times New Roman"/>
          <w:bCs/>
          <w:i/>
          <w:sz w:val="24"/>
        </w:rPr>
        <w:t>“bu fıkranın yürürlük tarihinden önce ilgili mevzuatları uyarınca seçilmiş bağımsız denetim kuruluşlarının denetimde geçen süreleri 400 üncü maddenin ikinci fıkrasında belirtilen sürelerin hesaplanmasında dikkate alınır.”</w:t>
      </w:r>
    </w:p>
    <w:p w:rsidR="00112A9E" w:rsidRDefault="00112A9E" w:rsidP="00112A9E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sz w:val="24"/>
        </w:rPr>
        <w:t>Bağımsız Denetim Yönetmeliği (</w:t>
      </w:r>
      <w:r w:rsidRPr="00112A9E">
        <w:rPr>
          <w:rFonts w:ascii="Times New Roman" w:hAnsi="Times New Roman" w:cs="Times New Roman"/>
          <w:bCs/>
          <w:sz w:val="24"/>
        </w:rPr>
        <w:t>BDY</w:t>
      </w:r>
      <w:r>
        <w:rPr>
          <w:rFonts w:ascii="Times New Roman" w:hAnsi="Times New Roman" w:cs="Times New Roman"/>
          <w:bCs/>
          <w:sz w:val="24"/>
        </w:rPr>
        <w:t>)</w:t>
      </w:r>
      <w:r w:rsidR="009A613E">
        <w:rPr>
          <w:rFonts w:ascii="Times New Roman" w:hAnsi="Times New Roman" w:cs="Times New Roman"/>
          <w:bCs/>
          <w:sz w:val="24"/>
        </w:rPr>
        <w:t>’nin</w:t>
      </w:r>
      <w:r w:rsidRPr="00112A9E">
        <w:rPr>
          <w:rFonts w:ascii="Times New Roman" w:hAnsi="Times New Roman" w:cs="Times New Roman"/>
          <w:bCs/>
          <w:sz w:val="24"/>
        </w:rPr>
        <w:t xml:space="preserve"> </w:t>
      </w:r>
      <w:r w:rsidR="009A613E">
        <w:rPr>
          <w:rFonts w:ascii="Times New Roman" w:hAnsi="Times New Roman" w:cs="Times New Roman"/>
          <w:bCs/>
          <w:sz w:val="24"/>
        </w:rPr>
        <w:t>26/1-ç maddesinde</w:t>
      </w:r>
      <w:r w:rsidRPr="00112A9E">
        <w:rPr>
          <w:rFonts w:ascii="Times New Roman" w:hAnsi="Times New Roman" w:cs="Times New Roman"/>
          <w:bCs/>
          <w:sz w:val="24"/>
        </w:rPr>
        <w:t xml:space="preserve"> “</w:t>
      </w:r>
      <w:r w:rsidRPr="00112A9E">
        <w:rPr>
          <w:rFonts w:ascii="Times New Roman" w:hAnsi="Times New Roman" w:cs="Times New Roman"/>
          <w:bCs/>
          <w:i/>
          <w:sz w:val="24"/>
        </w:rPr>
        <w:t xml:space="preserve">üç yıl geçmedikçe; denetim kuruluşları son on yılda yedi yıl, denetim kuruluşlarında çalışanlar da </w:t>
      </w:r>
      <w:proofErr w:type="gramStart"/>
      <w:r w:rsidRPr="00112A9E">
        <w:rPr>
          <w:rFonts w:ascii="Times New Roman" w:hAnsi="Times New Roman" w:cs="Times New Roman"/>
          <w:bCs/>
          <w:i/>
          <w:sz w:val="24"/>
        </w:rPr>
        <w:t>dahil</w:t>
      </w:r>
      <w:proofErr w:type="gramEnd"/>
      <w:r w:rsidRPr="00112A9E">
        <w:rPr>
          <w:rFonts w:ascii="Times New Roman" w:hAnsi="Times New Roman" w:cs="Times New Roman"/>
          <w:bCs/>
          <w:i/>
          <w:sz w:val="24"/>
        </w:rPr>
        <w:t xml:space="preserve"> olmak üzere denetçiler ise son yedi yılda beş yıl denetim çalışması yürüttükleri işletmelere ilişkin denetimleri”</w:t>
      </w:r>
      <w:r w:rsidRPr="00112A9E">
        <w:rPr>
          <w:rFonts w:ascii="Times New Roman" w:hAnsi="Times New Roman" w:cs="Times New Roman"/>
          <w:bCs/>
          <w:sz w:val="24"/>
        </w:rPr>
        <w:t xml:space="preserve"> üstlenemeyecekleri </w:t>
      </w:r>
      <w:r w:rsidR="009A613E">
        <w:rPr>
          <w:rFonts w:ascii="Times New Roman" w:hAnsi="Times New Roman" w:cs="Times New Roman"/>
          <w:bCs/>
          <w:sz w:val="24"/>
        </w:rPr>
        <w:t>ve 26/2’nci maddesinde</w:t>
      </w:r>
      <w:r w:rsidRPr="00112A9E">
        <w:rPr>
          <w:rFonts w:ascii="Times New Roman" w:hAnsi="Times New Roman" w:cs="Times New Roman"/>
          <w:bCs/>
          <w:sz w:val="24"/>
        </w:rPr>
        <w:t xml:space="preserve"> bu sürelerin hesabında aynı denetim ağı içinde bulunan kuruluşlar ile ilişkili denetim kuruluşları tarafından yapılan denetimlerde geçen sürelerin topluca dikkate alınacağı belirtilmiştir. Ayrıca </w:t>
      </w:r>
      <w:proofErr w:type="spellStart"/>
      <w:r w:rsidRPr="00112A9E">
        <w:rPr>
          <w:rFonts w:ascii="Times New Roman" w:hAnsi="Times New Roman" w:cs="Times New Roman"/>
          <w:bCs/>
          <w:sz w:val="24"/>
        </w:rPr>
        <w:t>BDY</w:t>
      </w:r>
      <w:r w:rsidR="009A613E">
        <w:rPr>
          <w:rFonts w:ascii="Times New Roman" w:hAnsi="Times New Roman" w:cs="Times New Roman"/>
          <w:bCs/>
          <w:sz w:val="24"/>
        </w:rPr>
        <w:t>’nin</w:t>
      </w:r>
      <w:proofErr w:type="spellEnd"/>
      <w:r w:rsidRPr="00112A9E">
        <w:rPr>
          <w:rFonts w:ascii="Times New Roman" w:hAnsi="Times New Roman" w:cs="Times New Roman"/>
          <w:bCs/>
          <w:sz w:val="24"/>
        </w:rPr>
        <w:t xml:space="preserve"> </w:t>
      </w:r>
      <w:r w:rsidR="009A613E">
        <w:rPr>
          <w:rFonts w:ascii="Times New Roman" w:hAnsi="Times New Roman" w:cs="Times New Roman"/>
          <w:bCs/>
          <w:sz w:val="24"/>
        </w:rPr>
        <w:t>geçici 5</w:t>
      </w:r>
      <w:r w:rsidR="009A613E" w:rsidRPr="00112A9E">
        <w:rPr>
          <w:rFonts w:ascii="Times New Roman" w:hAnsi="Times New Roman" w:cs="Times New Roman"/>
          <w:bCs/>
          <w:sz w:val="24"/>
        </w:rPr>
        <w:t>’</w:t>
      </w:r>
      <w:r w:rsidR="009A613E">
        <w:rPr>
          <w:rFonts w:ascii="Times New Roman" w:hAnsi="Times New Roman" w:cs="Times New Roman"/>
          <w:bCs/>
          <w:sz w:val="24"/>
        </w:rPr>
        <w:t>nci maddesine</w:t>
      </w:r>
      <w:r w:rsidRPr="00112A9E">
        <w:rPr>
          <w:rFonts w:ascii="Times New Roman" w:hAnsi="Times New Roman" w:cs="Times New Roman"/>
          <w:bCs/>
          <w:sz w:val="24"/>
        </w:rPr>
        <w:t xml:space="preserve"> göre; </w:t>
      </w:r>
      <w:r w:rsidRPr="00112A9E">
        <w:rPr>
          <w:rFonts w:ascii="Times New Roman" w:hAnsi="Times New Roman" w:cs="Times New Roman"/>
          <w:bCs/>
          <w:i/>
          <w:sz w:val="24"/>
        </w:rPr>
        <w:t xml:space="preserve">“26 </w:t>
      </w:r>
      <w:proofErr w:type="spellStart"/>
      <w:r w:rsidRPr="00112A9E">
        <w:rPr>
          <w:rFonts w:ascii="Times New Roman" w:hAnsi="Times New Roman" w:cs="Times New Roman"/>
          <w:bCs/>
          <w:i/>
          <w:sz w:val="24"/>
        </w:rPr>
        <w:t>ncı</w:t>
      </w:r>
      <w:proofErr w:type="spellEnd"/>
      <w:r w:rsidRPr="00112A9E">
        <w:rPr>
          <w:rFonts w:ascii="Times New Roman" w:hAnsi="Times New Roman" w:cs="Times New Roman"/>
          <w:bCs/>
          <w:i/>
          <w:sz w:val="24"/>
        </w:rPr>
        <w:t xml:space="preserve"> maddenin birinci fıkrasının (ç) bendinde belirtilen sürelerin hesaplanmasında, 1/1/2013 tarihinden önce ilgili mevzuatı uyarınca yapılan denetimlerde geçen süreler dikkate alınır.”</w:t>
      </w:r>
    </w:p>
    <w:p w:rsidR="00AE4A61" w:rsidRPr="00112A9E" w:rsidRDefault="00AE4A61" w:rsidP="00AE4A6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12A9E">
        <w:rPr>
          <w:rFonts w:ascii="Times New Roman" w:hAnsi="Times New Roman" w:cs="Times New Roman"/>
          <w:bCs/>
          <w:sz w:val="24"/>
        </w:rPr>
        <w:t>Rotasyon sürelerinin hesaplanmasıyla ilgili olarak Kurumumuz</w:t>
      </w:r>
      <w:r>
        <w:rPr>
          <w:rFonts w:ascii="Times New Roman" w:hAnsi="Times New Roman" w:cs="Times New Roman"/>
          <w:bCs/>
          <w:sz w:val="24"/>
        </w:rPr>
        <w:t xml:space="preserve"> tarafından</w:t>
      </w:r>
      <w:r w:rsidR="00307EFF">
        <w:rPr>
          <w:rFonts w:ascii="Times New Roman" w:hAnsi="Times New Roman" w:cs="Times New Roman"/>
          <w:bCs/>
          <w:sz w:val="24"/>
        </w:rPr>
        <w:t xml:space="preserve"> da</w:t>
      </w:r>
      <w:r w:rsidRPr="00112A9E">
        <w:rPr>
          <w:rFonts w:ascii="Times New Roman" w:hAnsi="Times New Roman" w:cs="Times New Roman"/>
          <w:bCs/>
          <w:sz w:val="24"/>
        </w:rPr>
        <w:t xml:space="preserve"> 09/10/2014 tarih</w:t>
      </w:r>
      <w:r>
        <w:rPr>
          <w:rFonts w:ascii="Times New Roman" w:hAnsi="Times New Roman" w:cs="Times New Roman"/>
          <w:bCs/>
          <w:sz w:val="24"/>
        </w:rPr>
        <w:t xml:space="preserve">inde </w:t>
      </w:r>
      <w:r w:rsidRPr="00112A9E">
        <w:rPr>
          <w:rFonts w:ascii="Times New Roman" w:hAnsi="Times New Roman" w:cs="Times New Roman"/>
          <w:bCs/>
          <w:sz w:val="24"/>
        </w:rPr>
        <w:t>açıklama</w:t>
      </w:r>
      <w:r>
        <w:rPr>
          <w:rFonts w:ascii="Times New Roman" w:hAnsi="Times New Roman" w:cs="Times New Roman"/>
          <w:bCs/>
          <w:sz w:val="24"/>
        </w:rPr>
        <w:t xml:space="preserve"> yapılmıştır.</w:t>
      </w:r>
      <w:r w:rsidRPr="00112A9E">
        <w:rPr>
          <w:rFonts w:ascii="Times New Roman" w:hAnsi="Times New Roman" w:cs="Times New Roman"/>
          <w:bCs/>
          <w:sz w:val="24"/>
        </w:rPr>
        <w:t xml:space="preserve">  </w:t>
      </w:r>
    </w:p>
    <w:p w:rsidR="00112A9E" w:rsidRPr="00112A9E" w:rsidRDefault="00AE4A61" w:rsidP="00112A9E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Öte yandan, 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>Gözetim Dairesi</w:t>
      </w:r>
      <w:r>
        <w:rPr>
          <w:rFonts w:ascii="Times New Roman" w:hAnsi="Times New Roman" w:cs="Times New Roman"/>
          <w:bCs/>
          <w:iCs/>
          <w:sz w:val="24"/>
        </w:rPr>
        <w:t xml:space="preserve"> Başkanlığı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 tarafından gerçekleştirilen gözetim</w:t>
      </w:r>
      <w:r w:rsidR="00112A9E">
        <w:rPr>
          <w:rFonts w:ascii="Times New Roman" w:hAnsi="Times New Roman" w:cs="Times New Roman"/>
          <w:bCs/>
          <w:iCs/>
          <w:sz w:val="24"/>
        </w:rPr>
        <w:t>lerde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 </w:t>
      </w:r>
      <w:r w:rsidR="00112A9E">
        <w:rPr>
          <w:rFonts w:ascii="Times New Roman" w:hAnsi="Times New Roman" w:cs="Times New Roman"/>
          <w:bCs/>
          <w:iCs/>
          <w:sz w:val="24"/>
        </w:rPr>
        <w:t xml:space="preserve">TTK ve </w:t>
      </w:r>
      <w:proofErr w:type="spellStart"/>
      <w:r w:rsidR="00112A9E">
        <w:rPr>
          <w:rFonts w:ascii="Times New Roman" w:hAnsi="Times New Roman" w:cs="Times New Roman"/>
          <w:bCs/>
          <w:iCs/>
          <w:sz w:val="24"/>
        </w:rPr>
        <w:t>BDY’nin</w:t>
      </w:r>
      <w:proofErr w:type="spellEnd"/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 rotasyon hükümle</w:t>
      </w:r>
      <w:r w:rsidR="00112A9E">
        <w:rPr>
          <w:rFonts w:ascii="Times New Roman" w:hAnsi="Times New Roman" w:cs="Times New Roman"/>
          <w:bCs/>
          <w:iCs/>
          <w:sz w:val="24"/>
        </w:rPr>
        <w:t>rinin uygulanmasına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 yönelik uygulamada </w:t>
      </w:r>
      <w:r w:rsidR="000B74F0">
        <w:rPr>
          <w:rFonts w:ascii="Times New Roman" w:hAnsi="Times New Roman" w:cs="Times New Roman"/>
          <w:bCs/>
          <w:iCs/>
          <w:sz w:val="24"/>
        </w:rPr>
        <w:t xml:space="preserve">bazı </w:t>
      </w:r>
      <w:r w:rsidR="00733860">
        <w:rPr>
          <w:rFonts w:ascii="Times New Roman" w:hAnsi="Times New Roman" w:cs="Times New Roman"/>
          <w:bCs/>
          <w:iCs/>
          <w:sz w:val="24"/>
        </w:rPr>
        <w:t>tereddütlerle</w:t>
      </w:r>
      <w:r w:rsidR="00112A9E">
        <w:rPr>
          <w:rFonts w:ascii="Times New Roman" w:hAnsi="Times New Roman" w:cs="Times New Roman"/>
          <w:bCs/>
          <w:iCs/>
          <w:sz w:val="24"/>
        </w:rPr>
        <w:t xml:space="preserve"> karşılaşıldığı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 </w:t>
      </w:r>
      <w:r w:rsidR="00112A9E">
        <w:rPr>
          <w:rFonts w:ascii="Times New Roman" w:hAnsi="Times New Roman" w:cs="Times New Roman"/>
          <w:bCs/>
          <w:iCs/>
          <w:sz w:val="24"/>
        </w:rPr>
        <w:t>tespit edilmiştir</w:t>
      </w:r>
      <w:r w:rsidR="00112A9E" w:rsidRPr="00112A9E">
        <w:rPr>
          <w:rFonts w:ascii="Times New Roman" w:hAnsi="Times New Roman" w:cs="Times New Roman"/>
          <w:bCs/>
          <w:iCs/>
          <w:sz w:val="24"/>
        </w:rPr>
        <w:t xml:space="preserve">. </w:t>
      </w:r>
    </w:p>
    <w:p w:rsidR="000260BE" w:rsidRDefault="000260B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:rsidR="00D03B96" w:rsidRDefault="00D03B96" w:rsidP="00D03B96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lastRenderedPageBreak/>
        <w:t xml:space="preserve">TTK ve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BDY’nin</w:t>
      </w:r>
      <w:proofErr w:type="spellEnd"/>
      <w:r w:rsidRPr="00112A9E">
        <w:rPr>
          <w:rFonts w:ascii="Times New Roman" w:hAnsi="Times New Roman" w:cs="Times New Roman"/>
          <w:bCs/>
          <w:iCs/>
          <w:sz w:val="24"/>
        </w:rPr>
        <w:t xml:space="preserve"> rotasyon hükümle</w:t>
      </w:r>
      <w:r>
        <w:rPr>
          <w:rFonts w:ascii="Times New Roman" w:hAnsi="Times New Roman" w:cs="Times New Roman"/>
          <w:bCs/>
          <w:iCs/>
          <w:sz w:val="24"/>
        </w:rPr>
        <w:t xml:space="preserve">rinin uygulanması kapsamında ortaya çıkan </w:t>
      </w:r>
      <w:r w:rsidR="00733860">
        <w:rPr>
          <w:rFonts w:ascii="Times New Roman" w:hAnsi="Times New Roman" w:cs="Times New Roman"/>
          <w:bCs/>
          <w:iCs/>
          <w:sz w:val="24"/>
        </w:rPr>
        <w:t xml:space="preserve">tereddütlerin giderilmesini </w:t>
      </w:r>
      <w:proofErr w:type="spellStart"/>
      <w:r w:rsidR="00733860">
        <w:rPr>
          <w:rFonts w:ascii="Times New Roman" w:hAnsi="Times New Roman" w:cs="Times New Roman"/>
          <w:bCs/>
          <w:iCs/>
          <w:sz w:val="24"/>
        </w:rPr>
        <w:t>teminen</w:t>
      </w:r>
      <w:proofErr w:type="spellEnd"/>
      <w:r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TTK’nın</w:t>
      </w:r>
      <w:proofErr w:type="spellEnd"/>
      <w:r>
        <w:rPr>
          <w:rFonts w:ascii="Times New Roman" w:hAnsi="Times New Roman"/>
          <w:sz w:val="24"/>
          <w:szCs w:val="24"/>
        </w:rPr>
        <w:t xml:space="preserve"> 400/2’nci ve 660 sayılı Kanun Hükmünde Kararnamenin 9/1-h madde</w:t>
      </w:r>
      <w:r w:rsidR="00733860">
        <w:rPr>
          <w:rFonts w:ascii="Times New Roman" w:hAnsi="Times New Roman"/>
          <w:sz w:val="24"/>
          <w:szCs w:val="24"/>
        </w:rPr>
        <w:t>ler</w:t>
      </w:r>
      <w:r>
        <w:rPr>
          <w:rFonts w:ascii="Times New Roman" w:hAnsi="Times New Roman"/>
          <w:sz w:val="24"/>
          <w:szCs w:val="24"/>
        </w:rPr>
        <w:t xml:space="preserve">ine </w:t>
      </w:r>
      <w:r w:rsidR="00733860">
        <w:rPr>
          <w:rFonts w:ascii="Times New Roman" w:hAnsi="Times New Roman"/>
          <w:sz w:val="24"/>
          <w:szCs w:val="24"/>
        </w:rPr>
        <w:t>istinaden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159B5" w:rsidRPr="00D03B96" w:rsidRDefault="00E159B5" w:rsidP="00D03B96">
      <w:pPr>
        <w:keepLines/>
        <w:widowControl w:val="0"/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E159B5">
        <w:rPr>
          <w:rFonts w:ascii="Times New Roman" w:eastAsia="Calibri" w:hAnsi="Times New Roman" w:cs="Times New Roman"/>
          <w:sz w:val="24"/>
        </w:rPr>
        <w:t xml:space="preserve">Son on yıl içerisinde yedi yıl bir şirketin denetimini üstlenen bağımsız denetim kuruluşunun, yedi yıllık denetim süresinin hemen ardından denetime zorunlu olarak üç yıl kesintisiz ara vermesi, sonraki </w:t>
      </w:r>
      <w:r w:rsidRPr="00E159B5">
        <w:rPr>
          <w:rFonts w:ascii="Times New Roman" w:eastAsia="Calibri" w:hAnsi="Times New Roman" w:cs="Times New Roman"/>
          <w:sz w:val="24"/>
          <w:szCs w:val="20"/>
        </w:rPr>
        <w:t xml:space="preserve">rotasyon süresi hesaplanırken verilen aranın ve aradan önceki denetim süresinin hesaplamaya katılmaması </w:t>
      </w:r>
      <w:r w:rsidRPr="00E159B5">
        <w:rPr>
          <w:rFonts w:ascii="Times New Roman" w:eastAsia="Calibri" w:hAnsi="Times New Roman" w:cs="Times New Roman"/>
          <w:sz w:val="24"/>
        </w:rPr>
        <w:t xml:space="preserve">ve üç yıllık kesintisiz arayı takip eden on yıl içinde yedi yıl denetim yapabilme süresinin tekrar başlatılması,  </w:t>
      </w:r>
      <w:proofErr w:type="gramEnd"/>
    </w:p>
    <w:p w:rsidR="00E159B5" w:rsidRPr="00E159B5" w:rsidRDefault="00E159B5" w:rsidP="00E159B5">
      <w:pPr>
        <w:keepLines/>
        <w:widowControl w:val="0"/>
        <w:spacing w:after="120" w:line="30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59B5" w:rsidRPr="00E159B5" w:rsidRDefault="00E159B5" w:rsidP="00E159B5">
      <w:pPr>
        <w:keepLines/>
        <w:widowControl w:val="0"/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159B5">
        <w:rPr>
          <w:rFonts w:ascii="Times New Roman" w:eastAsia="Calibri" w:hAnsi="Times New Roman" w:cs="Times New Roman"/>
          <w:sz w:val="24"/>
        </w:rPr>
        <w:t xml:space="preserve">Bir şirkete art arda yedi yıl denetim hizmeti verilmesi halinde de yedi yıllık denetim süresinden hemen sonra denetime zorunlu olarak üç yıl kesintisiz ara verilmesi, </w:t>
      </w:r>
    </w:p>
    <w:p w:rsidR="00E159B5" w:rsidRPr="00E159B5" w:rsidRDefault="00E159B5" w:rsidP="00E159B5">
      <w:pPr>
        <w:keepLines/>
        <w:widowControl w:val="0"/>
        <w:spacing w:after="0" w:line="300" w:lineRule="auto"/>
        <w:rPr>
          <w:rFonts w:ascii="Arial (W1)" w:eastAsia="Times New Roman" w:hAnsi="Arial (W1)" w:cs="Times New Roman"/>
          <w:sz w:val="24"/>
          <w:szCs w:val="24"/>
          <w:lang w:eastAsia="tr-TR"/>
        </w:rPr>
      </w:pPr>
    </w:p>
    <w:p w:rsidR="00E159B5" w:rsidRPr="00E159B5" w:rsidRDefault="00E159B5" w:rsidP="00E159B5">
      <w:pPr>
        <w:keepLines/>
        <w:widowControl w:val="0"/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159B5">
        <w:rPr>
          <w:rFonts w:ascii="Times New Roman" w:eastAsia="Calibri" w:hAnsi="Times New Roman"/>
          <w:sz w:val="24"/>
          <w:szCs w:val="24"/>
        </w:rPr>
        <w:t xml:space="preserve">2013 yılı </w:t>
      </w:r>
      <w:r w:rsidRPr="00E159B5">
        <w:rPr>
          <w:rFonts w:ascii="Times New Roman" w:eastAsia="Calibri" w:hAnsi="Times New Roman" w:cs="Mangal"/>
          <w:sz w:val="24"/>
          <w:szCs w:val="24"/>
        </w:rPr>
        <w:t xml:space="preserve">öncesinde </w:t>
      </w:r>
      <w:r w:rsidRPr="00E159B5">
        <w:rPr>
          <w:rFonts w:ascii="Times New Roman" w:eastAsia="Calibri" w:hAnsi="Times New Roman" w:cs="Times New Roman"/>
          <w:sz w:val="24"/>
        </w:rPr>
        <w:t xml:space="preserve">mevzuatında öngörülen süre kadar kesintisiz ara verildiği takdirde, müteakip rotasyon süresi hesaplanırken verilen aranın ve </w:t>
      </w:r>
      <w:r w:rsidRPr="00E159B5">
        <w:rPr>
          <w:rFonts w:ascii="Times New Roman" w:eastAsia="Calibri" w:hAnsi="Times New Roman" w:cs="Times New Roman"/>
          <w:sz w:val="24"/>
          <w:szCs w:val="20"/>
        </w:rPr>
        <w:t xml:space="preserve">aradan önceki denetim süresinin hesaplamaya katılmaması, </w:t>
      </w:r>
      <w:r w:rsidRPr="00E159B5">
        <w:rPr>
          <w:rFonts w:ascii="Times New Roman" w:eastAsia="Calibri" w:hAnsi="Times New Roman" w:cs="Times New Roman"/>
          <w:sz w:val="24"/>
        </w:rPr>
        <w:t>arayı takip eden on yıl içinde yedi yıl denetim yapabilme süresinin tekrar başlatılması,</w:t>
      </w:r>
    </w:p>
    <w:p w:rsidR="00E159B5" w:rsidRPr="00E159B5" w:rsidRDefault="00E159B5" w:rsidP="00E159B5">
      <w:pPr>
        <w:spacing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59B5" w:rsidRDefault="00E159B5" w:rsidP="00E159B5">
      <w:pPr>
        <w:keepLines/>
        <w:widowControl w:val="0"/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159B5">
        <w:rPr>
          <w:rFonts w:ascii="Times New Roman" w:eastAsia="Calibri" w:hAnsi="Times New Roman" w:cs="Times New Roman"/>
          <w:sz w:val="24"/>
        </w:rPr>
        <w:t>Araların kesintisiz olmadığı durumda geriye dönük on yıla bakılması, aynı şirkete toplam yedi yıl denetim hizmeti verilmişse üç yıl kesintisiz ara verilmesi,</w:t>
      </w:r>
    </w:p>
    <w:p w:rsidR="00350D57" w:rsidRDefault="00350D57" w:rsidP="00350D57">
      <w:pPr>
        <w:pStyle w:val="ListeParagraf"/>
        <w:rPr>
          <w:rFonts w:ascii="Times New Roman" w:eastAsia="Calibri" w:hAnsi="Times New Roman" w:cs="Times New Roman"/>
          <w:sz w:val="24"/>
        </w:rPr>
      </w:pPr>
    </w:p>
    <w:p w:rsidR="00350D57" w:rsidRPr="00350D57" w:rsidRDefault="00350D57" w:rsidP="00350D57">
      <w:pPr>
        <w:pStyle w:val="ListeParagraf"/>
        <w:numPr>
          <w:ilvl w:val="0"/>
          <w:numId w:val="6"/>
        </w:numPr>
        <w:rPr>
          <w:rFonts w:ascii="Times New Roman" w:eastAsia="Calibri" w:hAnsi="Times New Roman" w:cs="Times New Roman"/>
          <w:sz w:val="24"/>
        </w:rPr>
      </w:pPr>
      <w:r w:rsidRPr="00350D57">
        <w:rPr>
          <w:rFonts w:ascii="Times New Roman" w:eastAsia="Calibri" w:hAnsi="Times New Roman" w:cs="Times New Roman"/>
          <w:sz w:val="24"/>
        </w:rPr>
        <w:t>2013 yılı ve sonrasında ihtiyari denetimlerde geçen sürelerin de rotasyon süresinin hesaplanmasında dikkate alınması,</w:t>
      </w:r>
    </w:p>
    <w:p w:rsidR="00E159B5" w:rsidRDefault="00E159B5" w:rsidP="00307EFF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61" w:rsidRPr="00D03B96" w:rsidRDefault="00F14E9C" w:rsidP="00D03B96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E9C">
        <w:rPr>
          <w:rFonts w:ascii="Times New Roman" w:hAnsi="Times New Roman" w:cs="Times New Roman"/>
          <w:sz w:val="24"/>
          <w:szCs w:val="24"/>
        </w:rPr>
        <w:t>gerektiği</w:t>
      </w:r>
      <w:proofErr w:type="gramEnd"/>
      <w:r w:rsidRPr="00F14E9C">
        <w:rPr>
          <w:rFonts w:ascii="Times New Roman" w:hAnsi="Times New Roman" w:cs="Times New Roman"/>
          <w:sz w:val="24"/>
          <w:szCs w:val="24"/>
        </w:rPr>
        <w:t xml:space="preserve"> </w:t>
      </w:r>
      <w:r w:rsidR="00D03B96">
        <w:rPr>
          <w:rFonts w:ascii="Times New Roman" w:hAnsi="Times New Roman"/>
          <w:sz w:val="24"/>
          <w:szCs w:val="24"/>
        </w:rPr>
        <w:t xml:space="preserve">hususlarının, </w:t>
      </w:r>
      <w:r w:rsidR="00CA5098">
        <w:rPr>
          <w:rFonts w:ascii="Times New Roman" w:hAnsi="Times New Roman" w:cs="Times New Roman"/>
          <w:bCs/>
          <w:sz w:val="24"/>
          <w:szCs w:val="24"/>
        </w:rPr>
        <w:t xml:space="preserve">kamuoyuna duyurulmasına </w:t>
      </w:r>
      <w:r w:rsidR="00B4504A" w:rsidRPr="004E682A">
        <w:rPr>
          <w:rFonts w:ascii="Times New Roman" w:hAnsi="Times New Roman" w:cs="Times New Roman"/>
          <w:sz w:val="24"/>
        </w:rPr>
        <w:t>oybirliği ile karar verilmiştir.</w:t>
      </w:r>
    </w:p>
    <w:p w:rsidR="00AE4A61" w:rsidRPr="004E682A" w:rsidRDefault="00AE4A61" w:rsidP="00AE4A6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sectPr w:rsidR="00AE4A61" w:rsidRPr="004E682A" w:rsidSect="008C6A87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AE" w:rsidRDefault="00672BAE" w:rsidP="00DA59D6">
      <w:pPr>
        <w:spacing w:after="0" w:line="240" w:lineRule="auto"/>
      </w:pPr>
      <w:r>
        <w:separator/>
      </w:r>
    </w:p>
  </w:endnote>
  <w:endnote w:type="continuationSeparator" w:id="0">
    <w:p w:rsidR="00672BAE" w:rsidRDefault="00672BAE" w:rsidP="00D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A2"/>
    <w:family w:val="swiss"/>
    <w:pitch w:val="variable"/>
    <w:sig w:usb0="20007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75397"/>
      <w:docPartObj>
        <w:docPartGallery w:val="Page Numbers (Bottom of Page)"/>
        <w:docPartUnique/>
      </w:docPartObj>
    </w:sdtPr>
    <w:sdtEndPr/>
    <w:sdtContent>
      <w:p w:rsidR="00DA59D6" w:rsidRDefault="00DA59D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79">
          <w:rPr>
            <w:noProof/>
          </w:rPr>
          <w:t>2</w:t>
        </w:r>
        <w:r>
          <w:fldChar w:fldCharType="end"/>
        </w:r>
      </w:p>
    </w:sdtContent>
  </w:sdt>
  <w:p w:rsidR="00DA59D6" w:rsidRDefault="00DA5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AE" w:rsidRDefault="00672BAE" w:rsidP="00DA59D6">
      <w:pPr>
        <w:spacing w:after="0" w:line="240" w:lineRule="auto"/>
      </w:pPr>
      <w:r>
        <w:separator/>
      </w:r>
    </w:p>
  </w:footnote>
  <w:footnote w:type="continuationSeparator" w:id="0">
    <w:p w:rsidR="00672BAE" w:rsidRDefault="00672BAE" w:rsidP="00DA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2AB8"/>
    <w:multiLevelType w:val="hybridMultilevel"/>
    <w:tmpl w:val="3DF09344"/>
    <w:lvl w:ilvl="0" w:tplc="B74695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A36492"/>
    <w:multiLevelType w:val="hybridMultilevel"/>
    <w:tmpl w:val="0F9AE3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4DD0"/>
    <w:multiLevelType w:val="hybridMultilevel"/>
    <w:tmpl w:val="203AD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6EA0"/>
    <w:multiLevelType w:val="hybridMultilevel"/>
    <w:tmpl w:val="1D081748"/>
    <w:lvl w:ilvl="0" w:tplc="1E32B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B2D9B"/>
    <w:multiLevelType w:val="hybridMultilevel"/>
    <w:tmpl w:val="97B81A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AE405F"/>
    <w:multiLevelType w:val="hybridMultilevel"/>
    <w:tmpl w:val="AF8C0170"/>
    <w:lvl w:ilvl="0" w:tplc="CD52593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9+Ah2AgMm1zWmnd/0yRMuqh4IQPDDKrkncMbFplPhCZg1EWxKBJNxN1qbS/TaHeYrfhq8X9m1BKkXNaU/8vQ==" w:salt="AWc8dS3kZdUu+6fibi9A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E"/>
    <w:rsid w:val="000260BE"/>
    <w:rsid w:val="00033173"/>
    <w:rsid w:val="000402A5"/>
    <w:rsid w:val="0004729F"/>
    <w:rsid w:val="00047B70"/>
    <w:rsid w:val="000512A5"/>
    <w:rsid w:val="00051C6E"/>
    <w:rsid w:val="00052CAE"/>
    <w:rsid w:val="00062951"/>
    <w:rsid w:val="00074A13"/>
    <w:rsid w:val="00076FEB"/>
    <w:rsid w:val="000806B4"/>
    <w:rsid w:val="00084F94"/>
    <w:rsid w:val="0008742A"/>
    <w:rsid w:val="000964FB"/>
    <w:rsid w:val="00096C9A"/>
    <w:rsid w:val="000B74F0"/>
    <w:rsid w:val="000C7C44"/>
    <w:rsid w:val="000D78C0"/>
    <w:rsid w:val="000E1C02"/>
    <w:rsid w:val="00100068"/>
    <w:rsid w:val="001127F6"/>
    <w:rsid w:val="00112A9E"/>
    <w:rsid w:val="001162D0"/>
    <w:rsid w:val="001163A2"/>
    <w:rsid w:val="001205F4"/>
    <w:rsid w:val="00126BEA"/>
    <w:rsid w:val="001273C9"/>
    <w:rsid w:val="00165A99"/>
    <w:rsid w:val="00170F7A"/>
    <w:rsid w:val="0017323C"/>
    <w:rsid w:val="00173324"/>
    <w:rsid w:val="00175E63"/>
    <w:rsid w:val="00184ACD"/>
    <w:rsid w:val="0019113A"/>
    <w:rsid w:val="00192BD3"/>
    <w:rsid w:val="00194312"/>
    <w:rsid w:val="001A0121"/>
    <w:rsid w:val="001C0859"/>
    <w:rsid w:val="001D4C51"/>
    <w:rsid w:val="001E6BBF"/>
    <w:rsid w:val="00206E9A"/>
    <w:rsid w:val="0021344F"/>
    <w:rsid w:val="002246F3"/>
    <w:rsid w:val="002429D1"/>
    <w:rsid w:val="002540FF"/>
    <w:rsid w:val="002555DC"/>
    <w:rsid w:val="00262999"/>
    <w:rsid w:val="002719FC"/>
    <w:rsid w:val="002729D8"/>
    <w:rsid w:val="00276020"/>
    <w:rsid w:val="002A0E50"/>
    <w:rsid w:val="002A70EB"/>
    <w:rsid w:val="002A7940"/>
    <w:rsid w:val="002C1203"/>
    <w:rsid w:val="002D30EE"/>
    <w:rsid w:val="002F4309"/>
    <w:rsid w:val="00302B15"/>
    <w:rsid w:val="00304423"/>
    <w:rsid w:val="00307EFF"/>
    <w:rsid w:val="003101E0"/>
    <w:rsid w:val="00327733"/>
    <w:rsid w:val="00334780"/>
    <w:rsid w:val="00334830"/>
    <w:rsid w:val="00336800"/>
    <w:rsid w:val="00350D57"/>
    <w:rsid w:val="003518A7"/>
    <w:rsid w:val="0036020F"/>
    <w:rsid w:val="00363AFF"/>
    <w:rsid w:val="003872F1"/>
    <w:rsid w:val="003B52C9"/>
    <w:rsid w:val="003C30DC"/>
    <w:rsid w:val="003C3BB8"/>
    <w:rsid w:val="003C3F07"/>
    <w:rsid w:val="003E76AB"/>
    <w:rsid w:val="00401934"/>
    <w:rsid w:val="00424ADC"/>
    <w:rsid w:val="00425DC1"/>
    <w:rsid w:val="00427756"/>
    <w:rsid w:val="004279C6"/>
    <w:rsid w:val="004318D6"/>
    <w:rsid w:val="00434F85"/>
    <w:rsid w:val="00444C9A"/>
    <w:rsid w:val="0045391C"/>
    <w:rsid w:val="0045743D"/>
    <w:rsid w:val="004601FE"/>
    <w:rsid w:val="0046337C"/>
    <w:rsid w:val="00485D67"/>
    <w:rsid w:val="004A050D"/>
    <w:rsid w:val="004B4718"/>
    <w:rsid w:val="004C0EA4"/>
    <w:rsid w:val="004D37CA"/>
    <w:rsid w:val="004E1137"/>
    <w:rsid w:val="004E682A"/>
    <w:rsid w:val="004F1300"/>
    <w:rsid w:val="00532C68"/>
    <w:rsid w:val="00533D57"/>
    <w:rsid w:val="0053670B"/>
    <w:rsid w:val="00536AFD"/>
    <w:rsid w:val="00537093"/>
    <w:rsid w:val="0054171A"/>
    <w:rsid w:val="00570FC9"/>
    <w:rsid w:val="005718A9"/>
    <w:rsid w:val="00574210"/>
    <w:rsid w:val="0057765F"/>
    <w:rsid w:val="00584372"/>
    <w:rsid w:val="005C31C1"/>
    <w:rsid w:val="005C6C88"/>
    <w:rsid w:val="005D1A35"/>
    <w:rsid w:val="005D76A6"/>
    <w:rsid w:val="005D7DCA"/>
    <w:rsid w:val="005F3C88"/>
    <w:rsid w:val="0060175E"/>
    <w:rsid w:val="00626503"/>
    <w:rsid w:val="0063487E"/>
    <w:rsid w:val="00647141"/>
    <w:rsid w:val="00654450"/>
    <w:rsid w:val="0065595D"/>
    <w:rsid w:val="00672BAE"/>
    <w:rsid w:val="006977B1"/>
    <w:rsid w:val="006A14B2"/>
    <w:rsid w:val="006A5562"/>
    <w:rsid w:val="006B3BFB"/>
    <w:rsid w:val="006B3FC2"/>
    <w:rsid w:val="006B484C"/>
    <w:rsid w:val="006B62F8"/>
    <w:rsid w:val="006C4672"/>
    <w:rsid w:val="006C6C9E"/>
    <w:rsid w:val="006E0E98"/>
    <w:rsid w:val="006E366F"/>
    <w:rsid w:val="006F77F1"/>
    <w:rsid w:val="00702CBA"/>
    <w:rsid w:val="00704F7E"/>
    <w:rsid w:val="00706008"/>
    <w:rsid w:val="00710C39"/>
    <w:rsid w:val="007213D0"/>
    <w:rsid w:val="00733860"/>
    <w:rsid w:val="00767F4F"/>
    <w:rsid w:val="0077019F"/>
    <w:rsid w:val="00773DD1"/>
    <w:rsid w:val="007A3BC4"/>
    <w:rsid w:val="007B6568"/>
    <w:rsid w:val="007D758E"/>
    <w:rsid w:val="007E0029"/>
    <w:rsid w:val="007E28F8"/>
    <w:rsid w:val="007E6F29"/>
    <w:rsid w:val="007F21B2"/>
    <w:rsid w:val="00801F32"/>
    <w:rsid w:val="00804E79"/>
    <w:rsid w:val="0081099A"/>
    <w:rsid w:val="00811404"/>
    <w:rsid w:val="00821E97"/>
    <w:rsid w:val="00821EBD"/>
    <w:rsid w:val="00823B56"/>
    <w:rsid w:val="008268AE"/>
    <w:rsid w:val="00850504"/>
    <w:rsid w:val="00865008"/>
    <w:rsid w:val="00871082"/>
    <w:rsid w:val="00877CF7"/>
    <w:rsid w:val="00883ABE"/>
    <w:rsid w:val="0089798B"/>
    <w:rsid w:val="008A4AD6"/>
    <w:rsid w:val="008B6883"/>
    <w:rsid w:val="008C2DBF"/>
    <w:rsid w:val="008C37B5"/>
    <w:rsid w:val="008C6A87"/>
    <w:rsid w:val="008C6B0D"/>
    <w:rsid w:val="008E1E44"/>
    <w:rsid w:val="008F2178"/>
    <w:rsid w:val="008F4CD0"/>
    <w:rsid w:val="008F4DE2"/>
    <w:rsid w:val="00902537"/>
    <w:rsid w:val="00917B12"/>
    <w:rsid w:val="00920B00"/>
    <w:rsid w:val="0092310C"/>
    <w:rsid w:val="00925FE1"/>
    <w:rsid w:val="009275EF"/>
    <w:rsid w:val="00927DAE"/>
    <w:rsid w:val="00930045"/>
    <w:rsid w:val="009332DF"/>
    <w:rsid w:val="009363D3"/>
    <w:rsid w:val="00967904"/>
    <w:rsid w:val="00972A4A"/>
    <w:rsid w:val="00974BEB"/>
    <w:rsid w:val="009905C6"/>
    <w:rsid w:val="00990F61"/>
    <w:rsid w:val="00993E92"/>
    <w:rsid w:val="009A613E"/>
    <w:rsid w:val="009B4B75"/>
    <w:rsid w:val="009C4D0A"/>
    <w:rsid w:val="009C4FC0"/>
    <w:rsid w:val="009C7670"/>
    <w:rsid w:val="009D1EF9"/>
    <w:rsid w:val="009D2257"/>
    <w:rsid w:val="009D3F65"/>
    <w:rsid w:val="009E0612"/>
    <w:rsid w:val="009E65E2"/>
    <w:rsid w:val="009F369D"/>
    <w:rsid w:val="00A11248"/>
    <w:rsid w:val="00A1132F"/>
    <w:rsid w:val="00A13B2E"/>
    <w:rsid w:val="00A22C39"/>
    <w:rsid w:val="00A26AAA"/>
    <w:rsid w:val="00A273C4"/>
    <w:rsid w:val="00A40CBB"/>
    <w:rsid w:val="00A41B30"/>
    <w:rsid w:val="00A41EE4"/>
    <w:rsid w:val="00A63914"/>
    <w:rsid w:val="00A70EDE"/>
    <w:rsid w:val="00A715C9"/>
    <w:rsid w:val="00A72C96"/>
    <w:rsid w:val="00A74207"/>
    <w:rsid w:val="00A81AFE"/>
    <w:rsid w:val="00A86FB3"/>
    <w:rsid w:val="00A96FD2"/>
    <w:rsid w:val="00AA3753"/>
    <w:rsid w:val="00AB4609"/>
    <w:rsid w:val="00AC1456"/>
    <w:rsid w:val="00AC6764"/>
    <w:rsid w:val="00AD4F05"/>
    <w:rsid w:val="00AD7139"/>
    <w:rsid w:val="00AE4A61"/>
    <w:rsid w:val="00AF1A2C"/>
    <w:rsid w:val="00B06A69"/>
    <w:rsid w:val="00B1093B"/>
    <w:rsid w:val="00B118AE"/>
    <w:rsid w:val="00B258D3"/>
    <w:rsid w:val="00B4504A"/>
    <w:rsid w:val="00B53F58"/>
    <w:rsid w:val="00B66C10"/>
    <w:rsid w:val="00B738A9"/>
    <w:rsid w:val="00B82D8C"/>
    <w:rsid w:val="00B83C69"/>
    <w:rsid w:val="00B8637F"/>
    <w:rsid w:val="00B87FC6"/>
    <w:rsid w:val="00B90686"/>
    <w:rsid w:val="00BA78CD"/>
    <w:rsid w:val="00BD051B"/>
    <w:rsid w:val="00BD3B1B"/>
    <w:rsid w:val="00C014AD"/>
    <w:rsid w:val="00C17E11"/>
    <w:rsid w:val="00C24084"/>
    <w:rsid w:val="00C25A17"/>
    <w:rsid w:val="00C30E35"/>
    <w:rsid w:val="00C323BB"/>
    <w:rsid w:val="00C454A1"/>
    <w:rsid w:val="00C54D96"/>
    <w:rsid w:val="00C81A43"/>
    <w:rsid w:val="00C82561"/>
    <w:rsid w:val="00C90B7C"/>
    <w:rsid w:val="00C90CD2"/>
    <w:rsid w:val="00CA5098"/>
    <w:rsid w:val="00CC0044"/>
    <w:rsid w:val="00CC7E6F"/>
    <w:rsid w:val="00CD5C97"/>
    <w:rsid w:val="00CE1199"/>
    <w:rsid w:val="00CE14B1"/>
    <w:rsid w:val="00CF5AC5"/>
    <w:rsid w:val="00D03B96"/>
    <w:rsid w:val="00D05451"/>
    <w:rsid w:val="00D06C8B"/>
    <w:rsid w:val="00D12045"/>
    <w:rsid w:val="00D22951"/>
    <w:rsid w:val="00D24FB8"/>
    <w:rsid w:val="00D3592E"/>
    <w:rsid w:val="00D61068"/>
    <w:rsid w:val="00D61FCB"/>
    <w:rsid w:val="00D67C9D"/>
    <w:rsid w:val="00D67E89"/>
    <w:rsid w:val="00DA1AF7"/>
    <w:rsid w:val="00DA59D6"/>
    <w:rsid w:val="00DA7B57"/>
    <w:rsid w:val="00DD50B8"/>
    <w:rsid w:val="00DD5F85"/>
    <w:rsid w:val="00E02DFF"/>
    <w:rsid w:val="00E03DE8"/>
    <w:rsid w:val="00E159B5"/>
    <w:rsid w:val="00E16C9D"/>
    <w:rsid w:val="00E40B5D"/>
    <w:rsid w:val="00E6164B"/>
    <w:rsid w:val="00E644D5"/>
    <w:rsid w:val="00E65032"/>
    <w:rsid w:val="00EA0C78"/>
    <w:rsid w:val="00EA42E2"/>
    <w:rsid w:val="00EB2EDB"/>
    <w:rsid w:val="00EC0962"/>
    <w:rsid w:val="00EC343E"/>
    <w:rsid w:val="00ED2C45"/>
    <w:rsid w:val="00EE219B"/>
    <w:rsid w:val="00EF51D0"/>
    <w:rsid w:val="00F05E50"/>
    <w:rsid w:val="00F14E9C"/>
    <w:rsid w:val="00F42DD5"/>
    <w:rsid w:val="00F546C7"/>
    <w:rsid w:val="00F578A6"/>
    <w:rsid w:val="00F7217B"/>
    <w:rsid w:val="00F80072"/>
    <w:rsid w:val="00F925F9"/>
    <w:rsid w:val="00FA009F"/>
    <w:rsid w:val="00FA06CB"/>
    <w:rsid w:val="00FB281B"/>
    <w:rsid w:val="00FB7472"/>
    <w:rsid w:val="00FC086D"/>
    <w:rsid w:val="00FC51C4"/>
    <w:rsid w:val="00FC5F2A"/>
    <w:rsid w:val="00FE1B86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A4C7-CCDA-4508-AF28-BC30F09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3BB8"/>
    <w:rPr>
      <w:b/>
      <w:bCs/>
    </w:rPr>
  </w:style>
  <w:style w:type="character" w:customStyle="1" w:styleId="apple-converted-space">
    <w:name w:val="apple-converted-space"/>
    <w:basedOn w:val="VarsaylanParagrafYazTipi"/>
    <w:rsid w:val="003C3BB8"/>
  </w:style>
  <w:style w:type="character" w:styleId="Kpr">
    <w:name w:val="Hyperlink"/>
    <w:basedOn w:val="VarsaylanParagrafYazTipi"/>
    <w:uiPriority w:val="99"/>
    <w:semiHidden/>
    <w:unhideWhenUsed/>
    <w:rsid w:val="003C3BB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C3BB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F58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5718A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18A9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D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9D6"/>
  </w:style>
  <w:style w:type="paragraph" w:styleId="AltBilgi">
    <w:name w:val="footer"/>
    <w:basedOn w:val="Normal"/>
    <w:link w:val="AltBilgiChar"/>
    <w:uiPriority w:val="99"/>
    <w:unhideWhenUsed/>
    <w:rsid w:val="00D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9D6"/>
  </w:style>
  <w:style w:type="paragraph" w:styleId="ListeParagraf">
    <w:name w:val="List Paragraph"/>
    <w:basedOn w:val="Normal"/>
    <w:uiPriority w:val="34"/>
    <w:qFormat/>
    <w:rsid w:val="00B118AE"/>
    <w:pPr>
      <w:ind w:left="720"/>
      <w:contextualSpacing/>
    </w:pPr>
  </w:style>
  <w:style w:type="table" w:styleId="TabloKlavuzu">
    <w:name w:val="Table Grid"/>
    <w:basedOn w:val="NormalTablo"/>
    <w:uiPriority w:val="59"/>
    <w:rsid w:val="004E6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36" w:space="8" w:color="202014"/>
            <w:right w:val="none" w:sz="0" w:space="0" w:color="auto"/>
          </w:divBdr>
          <w:divsChild>
            <w:div w:id="18109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3462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13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Dervis ALTINOK</dc:creator>
  <cp:keywords/>
  <dc:description/>
  <cp:lastModifiedBy>Samime YORGANCILAR</cp:lastModifiedBy>
  <cp:revision>6</cp:revision>
  <cp:lastPrinted>2017-01-19T12:24:00Z</cp:lastPrinted>
  <dcterms:created xsi:type="dcterms:W3CDTF">2017-01-19T12:25:00Z</dcterms:created>
  <dcterms:modified xsi:type="dcterms:W3CDTF">2017-02-06T11:09:00Z</dcterms:modified>
</cp:coreProperties>
</file>