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D9" w:rsidRDefault="003F46D9" w:rsidP="00990441">
      <w:pPr>
        <w:spacing w:after="240" w:line="300" w:lineRule="atLeast"/>
        <w:rPr>
          <w:rFonts w:ascii="Arial" w:hAnsi="Arial" w:cs="Arial"/>
          <w:color w:val="1C283D"/>
          <w:sz w:val="15"/>
          <w:szCs w:val="15"/>
        </w:rPr>
      </w:pPr>
      <w:bookmarkStart w:id="0" w:name="_GoBack"/>
      <w:bookmarkEnd w:id="0"/>
      <w:permStart w:id="1267148040" w:edGrp="everyone"/>
      <w:permEnd w:id="1267148040"/>
      <w:r>
        <w:rPr>
          <w:rFonts w:ascii="Arial" w:hAnsi="Arial" w:cs="Arial"/>
          <w:color w:val="1C283D"/>
          <w:sz w:val="15"/>
          <w:szCs w:val="15"/>
        </w:rPr>
        <w:t>Resmi Gazete Tarihi: 25.01.2013 Resmi Gazete Sayısı: 28539</w:t>
      </w:r>
    </w:p>
    <w:p w:rsidR="003F46D9" w:rsidRDefault="003F46D9" w:rsidP="00990441">
      <w:pPr>
        <w:spacing w:after="0" w:line="240" w:lineRule="auto"/>
        <w:jc w:val="center"/>
        <w:rPr>
          <w:color w:val="1C283D"/>
        </w:rPr>
      </w:pPr>
      <w:r>
        <w:rPr>
          <w:b/>
          <w:bCs/>
          <w:color w:val="1C283D"/>
        </w:rPr>
        <w:t>BAĞIMSIZ DENETÇİLİK SINAV TEBLİĞİ</w:t>
      </w:r>
    </w:p>
    <w:p w:rsidR="003F46D9" w:rsidRDefault="003F46D9" w:rsidP="00990441">
      <w:pPr>
        <w:spacing w:after="0" w:line="240" w:lineRule="auto"/>
        <w:jc w:val="center"/>
        <w:rPr>
          <w:color w:val="1C283D"/>
        </w:rPr>
      </w:pPr>
      <w:r>
        <w:rPr>
          <w:b/>
          <w:bCs/>
          <w:color w:val="1C283D"/>
        </w:rPr>
        <w:t> </w:t>
      </w:r>
    </w:p>
    <w:p w:rsidR="003F46D9" w:rsidRDefault="003F46D9" w:rsidP="00990441">
      <w:pPr>
        <w:spacing w:after="0" w:line="240" w:lineRule="auto"/>
        <w:jc w:val="center"/>
        <w:rPr>
          <w:color w:val="1C283D"/>
        </w:rPr>
      </w:pPr>
      <w:r>
        <w:rPr>
          <w:b/>
          <w:bCs/>
          <w:color w:val="1C283D"/>
        </w:rPr>
        <w:t>BİRİNCİ BÖLÜM</w:t>
      </w:r>
    </w:p>
    <w:p w:rsidR="003F46D9" w:rsidRDefault="003F46D9" w:rsidP="00990441">
      <w:pPr>
        <w:spacing w:after="0" w:line="240" w:lineRule="auto"/>
        <w:jc w:val="center"/>
        <w:rPr>
          <w:color w:val="1C283D"/>
        </w:rPr>
      </w:pPr>
      <w:r>
        <w:rPr>
          <w:b/>
          <w:bCs/>
          <w:color w:val="1C283D"/>
        </w:rPr>
        <w:t>Amaç, Kapsam, Dayanak ve Tanımlar</w:t>
      </w:r>
    </w:p>
    <w:p w:rsidR="003F46D9" w:rsidRDefault="003F46D9" w:rsidP="00990441">
      <w:pPr>
        <w:spacing w:after="0" w:line="240" w:lineRule="auto"/>
        <w:jc w:val="center"/>
        <w:rPr>
          <w:color w:val="1C283D"/>
        </w:rPr>
      </w:pPr>
      <w:r>
        <w:rPr>
          <w:color w:val="1C283D"/>
        </w:rPr>
        <w:t> </w:t>
      </w:r>
    </w:p>
    <w:p w:rsidR="003F46D9" w:rsidRDefault="003F46D9" w:rsidP="0023649F">
      <w:pPr>
        <w:spacing w:before="100" w:beforeAutospacing="1" w:after="100" w:afterAutospacing="1" w:line="240" w:lineRule="auto"/>
        <w:jc w:val="both"/>
        <w:rPr>
          <w:color w:val="1C283D"/>
        </w:rPr>
      </w:pPr>
      <w:r>
        <w:rPr>
          <w:b/>
          <w:bCs/>
          <w:color w:val="1C283D"/>
        </w:rPr>
        <w:t>Amaç</w:t>
      </w:r>
    </w:p>
    <w:p w:rsidR="003F46D9" w:rsidRDefault="003F46D9" w:rsidP="0023649F">
      <w:pPr>
        <w:spacing w:before="100" w:beforeAutospacing="1" w:after="100" w:afterAutospacing="1" w:line="240" w:lineRule="auto"/>
        <w:jc w:val="both"/>
        <w:rPr>
          <w:color w:val="1C283D"/>
        </w:rPr>
      </w:pPr>
      <w:r>
        <w:rPr>
          <w:b/>
          <w:bCs/>
          <w:color w:val="1C283D"/>
        </w:rPr>
        <w:t>MADDE 1 –</w:t>
      </w:r>
      <w:r>
        <w:rPr>
          <w:color w:val="1C283D"/>
        </w:rPr>
        <w:t xml:space="preserve"> (1) Bu Tebliğin amacı bağımsız denetçilik sınavına ilişkin usul ve esasları düzenlemektir.</w:t>
      </w:r>
    </w:p>
    <w:p w:rsidR="003F46D9" w:rsidRDefault="003F46D9" w:rsidP="0023649F">
      <w:pPr>
        <w:spacing w:before="100" w:beforeAutospacing="1" w:after="100" w:afterAutospacing="1" w:line="240" w:lineRule="auto"/>
        <w:jc w:val="both"/>
        <w:rPr>
          <w:color w:val="1C283D"/>
        </w:rPr>
      </w:pPr>
      <w:r>
        <w:rPr>
          <w:b/>
          <w:bCs/>
          <w:color w:val="1C283D"/>
        </w:rPr>
        <w:t>Kapsam</w:t>
      </w:r>
    </w:p>
    <w:p w:rsidR="003F46D9" w:rsidRDefault="003F46D9" w:rsidP="0023649F">
      <w:pPr>
        <w:spacing w:before="100" w:beforeAutospacing="1" w:after="100" w:afterAutospacing="1" w:line="240" w:lineRule="auto"/>
        <w:jc w:val="both"/>
        <w:rPr>
          <w:color w:val="1C283D"/>
        </w:rPr>
      </w:pPr>
      <w:r>
        <w:rPr>
          <w:b/>
          <w:bCs/>
          <w:color w:val="1C283D"/>
        </w:rPr>
        <w:t>MADDE 2 –</w:t>
      </w:r>
      <w:r>
        <w:rPr>
          <w:color w:val="1C283D"/>
        </w:rPr>
        <w:t xml:space="preserve"> (1) Bu Tebliğ, bağımsız denetçilik sınavının; konularına, içeriğine, duyurusuna, müracaat usulüne, yerine, zamanına, şekline, süresine, sonuçlarının ilanına, ücretine, sınavda başarılı olma şartlarına ve sınav komisyonu ile sınava ilişkin diğer hususları kapsar.</w:t>
      </w:r>
    </w:p>
    <w:p w:rsidR="003F46D9" w:rsidRDefault="003F46D9" w:rsidP="0023649F">
      <w:pPr>
        <w:spacing w:before="100" w:beforeAutospacing="1" w:after="100" w:afterAutospacing="1" w:line="240" w:lineRule="auto"/>
        <w:jc w:val="both"/>
        <w:rPr>
          <w:color w:val="1C283D"/>
        </w:rPr>
      </w:pPr>
      <w:r>
        <w:rPr>
          <w:b/>
          <w:bCs/>
          <w:color w:val="1C283D"/>
        </w:rPr>
        <w:t>Dayanak</w:t>
      </w:r>
    </w:p>
    <w:p w:rsidR="003F46D9" w:rsidRDefault="003F46D9" w:rsidP="0023649F">
      <w:pPr>
        <w:spacing w:before="100" w:beforeAutospacing="1" w:after="100" w:afterAutospacing="1" w:line="240" w:lineRule="auto"/>
        <w:jc w:val="both"/>
        <w:rPr>
          <w:color w:val="1C283D"/>
        </w:rPr>
      </w:pPr>
      <w:r>
        <w:rPr>
          <w:b/>
          <w:bCs/>
          <w:color w:val="1C283D"/>
        </w:rPr>
        <w:t>MADDE 3 –</w:t>
      </w:r>
      <w:r>
        <w:rPr>
          <w:color w:val="1C283D"/>
        </w:rPr>
        <w:t xml:space="preserve"> (1) Bu Tebliğ, 26/12/2012 tarihli ve 28509 sayılı Resmî Gazete’de yayımlanan Bağımsız Denetim Yönetmeliğinin 16 ncı ve 49 uncu maddelerine dayanılarak hazırlanmıştır.</w:t>
      </w:r>
    </w:p>
    <w:p w:rsidR="003F46D9" w:rsidRDefault="003F46D9" w:rsidP="0023649F">
      <w:pPr>
        <w:spacing w:before="100" w:beforeAutospacing="1" w:after="100" w:afterAutospacing="1" w:line="240" w:lineRule="auto"/>
        <w:jc w:val="both"/>
        <w:rPr>
          <w:color w:val="1C283D"/>
        </w:rPr>
      </w:pPr>
      <w:r>
        <w:rPr>
          <w:b/>
          <w:bCs/>
          <w:color w:val="1C283D"/>
        </w:rPr>
        <w:t>Tanımlar</w:t>
      </w:r>
    </w:p>
    <w:p w:rsidR="003F46D9" w:rsidRDefault="003F46D9" w:rsidP="0023649F">
      <w:pPr>
        <w:spacing w:before="100" w:beforeAutospacing="1" w:after="100" w:afterAutospacing="1" w:line="240" w:lineRule="auto"/>
        <w:jc w:val="both"/>
        <w:rPr>
          <w:color w:val="1C283D"/>
        </w:rPr>
      </w:pPr>
      <w:r>
        <w:rPr>
          <w:b/>
          <w:bCs/>
          <w:color w:val="1C283D"/>
        </w:rPr>
        <w:t>MADDE 4 –</w:t>
      </w:r>
      <w:r>
        <w:rPr>
          <w:color w:val="1C283D"/>
        </w:rPr>
        <w:t xml:space="preserve"> (1) Bu Tebliğdeki terimler, Bağımsız Denetim Yönetmeliğinde tanımlanan anlamları ile kullanılmıştır. Ayrıca bu Tebliğin uygulanmasında;</w:t>
      </w:r>
    </w:p>
    <w:p w:rsidR="003F46D9" w:rsidRDefault="003F46D9" w:rsidP="0023649F">
      <w:pPr>
        <w:spacing w:before="100" w:beforeAutospacing="1" w:after="100" w:afterAutospacing="1" w:line="240" w:lineRule="auto"/>
        <w:jc w:val="both"/>
        <w:rPr>
          <w:color w:val="1C283D"/>
        </w:rPr>
      </w:pPr>
      <w:r>
        <w:rPr>
          <w:color w:val="1C283D"/>
        </w:rPr>
        <w:t>a) Güvenli elektronik imza: 15/1/2004 tarihli ve 5070 sayılı Elektronik İmza Kanununun 4 üncü maddesinde tanımlanan imzayı,</w:t>
      </w:r>
    </w:p>
    <w:p w:rsidR="003F46D9" w:rsidRDefault="003F46D9" w:rsidP="0023649F">
      <w:pPr>
        <w:spacing w:before="100" w:beforeAutospacing="1" w:after="100" w:afterAutospacing="1" w:line="240" w:lineRule="auto"/>
        <w:jc w:val="both"/>
        <w:rPr>
          <w:color w:val="1C283D"/>
        </w:rPr>
      </w:pPr>
      <w:r>
        <w:rPr>
          <w:color w:val="1C283D"/>
        </w:rPr>
        <w:t>b) Komisyon: Kurum Başkanının onayıyla oluşturulan sınav komisyonunu,</w:t>
      </w:r>
    </w:p>
    <w:p w:rsidR="003F46D9" w:rsidRDefault="003F46D9" w:rsidP="0023649F">
      <w:pPr>
        <w:spacing w:before="100" w:beforeAutospacing="1" w:after="100" w:afterAutospacing="1" w:line="240" w:lineRule="auto"/>
        <w:jc w:val="both"/>
        <w:rPr>
          <w:color w:val="1C283D"/>
        </w:rPr>
      </w:pPr>
      <w:r>
        <w:rPr>
          <w:color w:val="1C283D"/>
        </w:rPr>
        <w:t>c) Yönetmelik: Bağımsız Denetim Yönetmeliğini,</w:t>
      </w:r>
    </w:p>
    <w:p w:rsidR="003F46D9" w:rsidRDefault="003F46D9" w:rsidP="0023649F">
      <w:pPr>
        <w:spacing w:before="100" w:beforeAutospacing="1" w:after="100" w:afterAutospacing="1" w:line="240" w:lineRule="auto"/>
        <w:jc w:val="both"/>
        <w:rPr>
          <w:color w:val="1C283D"/>
        </w:rPr>
      </w:pPr>
      <w:r>
        <w:rPr>
          <w:color w:val="1C283D"/>
        </w:rPr>
        <w:t>ifade eder.</w:t>
      </w:r>
    </w:p>
    <w:p w:rsidR="003F46D9" w:rsidRDefault="003F46D9" w:rsidP="00990441">
      <w:pPr>
        <w:spacing w:after="0" w:line="240" w:lineRule="auto"/>
        <w:jc w:val="center"/>
        <w:rPr>
          <w:color w:val="1C283D"/>
        </w:rPr>
      </w:pPr>
      <w:r>
        <w:rPr>
          <w:b/>
          <w:bCs/>
          <w:color w:val="1C283D"/>
        </w:rPr>
        <w:t> </w:t>
      </w:r>
    </w:p>
    <w:p w:rsidR="003F46D9" w:rsidRDefault="003F46D9" w:rsidP="00990441">
      <w:pPr>
        <w:spacing w:after="0" w:line="240" w:lineRule="auto"/>
        <w:jc w:val="center"/>
        <w:rPr>
          <w:color w:val="1C283D"/>
        </w:rPr>
      </w:pPr>
      <w:r>
        <w:rPr>
          <w:b/>
          <w:bCs/>
          <w:color w:val="1C283D"/>
        </w:rPr>
        <w:t>İKİNCİ BÖLÜM</w:t>
      </w:r>
    </w:p>
    <w:p w:rsidR="003F46D9" w:rsidRDefault="003F46D9" w:rsidP="00990441">
      <w:pPr>
        <w:spacing w:after="0" w:line="240" w:lineRule="auto"/>
        <w:jc w:val="center"/>
        <w:rPr>
          <w:color w:val="1C283D"/>
        </w:rPr>
      </w:pPr>
      <w:r>
        <w:rPr>
          <w:b/>
          <w:bCs/>
          <w:color w:val="1C283D"/>
        </w:rPr>
        <w:t>Sınav Esasları</w:t>
      </w:r>
    </w:p>
    <w:p w:rsidR="003F46D9" w:rsidRDefault="003F46D9" w:rsidP="0023649F">
      <w:pPr>
        <w:spacing w:before="100" w:beforeAutospacing="1" w:after="100" w:afterAutospacing="1" w:line="240" w:lineRule="auto"/>
        <w:jc w:val="both"/>
        <w:rPr>
          <w:color w:val="1C283D"/>
        </w:rPr>
      </w:pPr>
      <w:r>
        <w:rPr>
          <w:b/>
          <w:bCs/>
          <w:color w:val="1C283D"/>
        </w:rPr>
        <w:t>Duyuru</w:t>
      </w:r>
    </w:p>
    <w:p w:rsidR="003F46D9" w:rsidRDefault="003F46D9" w:rsidP="0023649F">
      <w:pPr>
        <w:spacing w:before="100" w:beforeAutospacing="1" w:after="100" w:afterAutospacing="1" w:line="240" w:lineRule="auto"/>
        <w:jc w:val="both"/>
        <w:rPr>
          <w:color w:val="1C283D"/>
        </w:rPr>
      </w:pPr>
      <w:r>
        <w:rPr>
          <w:b/>
          <w:bCs/>
          <w:color w:val="1C283D"/>
        </w:rPr>
        <w:t>MADDE 5 –</w:t>
      </w:r>
      <w:r>
        <w:rPr>
          <w:color w:val="1C283D"/>
        </w:rPr>
        <w:t xml:space="preserve"> (1) Sınavın; müracaat şekli, şartları, son müracaat tarihi, zamanı, yeri, yapılış şekli, konuları, değerlendirme yöntemi, başarı şartı ve ücreti ile sınava ilişkin diğer hususlar sınav gününden en az altmış gün önce Resmî Gazete’de ve Kurum internet sitesinde yayımlanmak suretiyle duyurulur.</w:t>
      </w:r>
    </w:p>
    <w:p w:rsidR="003F46D9" w:rsidRDefault="003F46D9" w:rsidP="0023649F">
      <w:pPr>
        <w:spacing w:before="100" w:beforeAutospacing="1" w:after="100" w:afterAutospacing="1" w:line="240" w:lineRule="auto"/>
        <w:jc w:val="both"/>
        <w:rPr>
          <w:color w:val="1C283D"/>
        </w:rPr>
      </w:pPr>
      <w:r>
        <w:rPr>
          <w:b/>
          <w:bCs/>
          <w:color w:val="1C283D"/>
        </w:rPr>
        <w:t>Sınava müracaat</w:t>
      </w:r>
    </w:p>
    <w:p w:rsidR="003F46D9" w:rsidRDefault="003F46D9" w:rsidP="0023649F">
      <w:pPr>
        <w:spacing w:before="100" w:beforeAutospacing="1" w:after="100" w:afterAutospacing="1" w:line="240" w:lineRule="auto"/>
        <w:jc w:val="both"/>
        <w:rPr>
          <w:color w:val="1C283D"/>
        </w:rPr>
      </w:pPr>
      <w:r>
        <w:rPr>
          <w:b/>
          <w:bCs/>
          <w:color w:val="1C283D"/>
        </w:rPr>
        <w:t>MADDE 6 –</w:t>
      </w:r>
      <w:r>
        <w:rPr>
          <w:color w:val="1C283D"/>
        </w:rPr>
        <w:t xml:space="preserve"> (1) Sınava müracaat, Kurum internet sitesinde yayımlanacak müracaat formunun elektronik ortamda doldurulması suretiyle yapılır.</w:t>
      </w:r>
    </w:p>
    <w:p w:rsidR="003F46D9" w:rsidRDefault="003F46D9" w:rsidP="0023649F">
      <w:pPr>
        <w:spacing w:before="100" w:beforeAutospacing="1" w:after="100" w:afterAutospacing="1" w:line="240" w:lineRule="auto"/>
        <w:jc w:val="both"/>
        <w:rPr>
          <w:color w:val="1C283D"/>
        </w:rPr>
      </w:pPr>
      <w:r>
        <w:rPr>
          <w:color w:val="1C283D"/>
        </w:rPr>
        <w:lastRenderedPageBreak/>
        <w:t>(2) Sınava son müracaat tarihi, sınav tarihinden en az otuz gün önceki tarih olacak şekilde sınav duyurusunda belirtilir.</w:t>
      </w:r>
    </w:p>
    <w:p w:rsidR="003F46D9" w:rsidRDefault="003F46D9" w:rsidP="0023649F">
      <w:pPr>
        <w:spacing w:before="100" w:beforeAutospacing="1" w:after="100" w:afterAutospacing="1" w:line="240" w:lineRule="auto"/>
        <w:jc w:val="both"/>
        <w:rPr>
          <w:color w:val="1C283D"/>
        </w:rPr>
      </w:pPr>
      <w:r>
        <w:rPr>
          <w:color w:val="1C283D"/>
        </w:rPr>
        <w:t>(3) Sınava; hukuk, iktisat, maliye, işletme, muhasebe, bankacılık, kamu yönetimi ve siyasal bilgiler dallarında eğitim veren fakülte ve yüksekokullardan veya denkliği Yükseköğretim Kurulunca tasdik edilmiş yabancı yükseköğretim kurumlarından en az lisans seviyesinde mezun olanlar veya diğer öğretim dallarından lisans seviyesinde mezun olmakla beraber bu fıkrada belirtilen bilim dallarından lisansüstü seviyesinde diploma almış olanlar başvurabilir.</w:t>
      </w:r>
    </w:p>
    <w:p w:rsidR="003F46D9" w:rsidRDefault="003F46D9" w:rsidP="0023649F">
      <w:pPr>
        <w:spacing w:before="100" w:beforeAutospacing="1" w:after="100" w:afterAutospacing="1" w:line="240" w:lineRule="auto"/>
        <w:jc w:val="both"/>
        <w:rPr>
          <w:color w:val="1C283D"/>
        </w:rPr>
      </w:pPr>
      <w:r>
        <w:rPr>
          <w:b/>
          <w:bCs/>
          <w:color w:val="1C283D"/>
        </w:rPr>
        <w:t>Müracaatların incelenmesi</w:t>
      </w:r>
    </w:p>
    <w:p w:rsidR="003F46D9" w:rsidRDefault="003F46D9" w:rsidP="0023649F">
      <w:pPr>
        <w:spacing w:before="100" w:beforeAutospacing="1" w:after="100" w:afterAutospacing="1" w:line="240" w:lineRule="auto"/>
        <w:jc w:val="both"/>
        <w:rPr>
          <w:color w:val="1C283D"/>
        </w:rPr>
      </w:pPr>
      <w:r>
        <w:rPr>
          <w:b/>
          <w:bCs/>
          <w:color w:val="1C283D"/>
        </w:rPr>
        <w:t>MADDE 7 –</w:t>
      </w:r>
      <w:r>
        <w:rPr>
          <w:color w:val="1C283D"/>
        </w:rPr>
        <w:t xml:space="preserve"> (1) Sınav müracaatları, Kurum tarafından inceledikten sonra, sınava katılmaya hak kazananlar ile bunların sınav yerleri sınav tarihinden en az on beş gün önce Kurum internet sitesinde duyurulur.</w:t>
      </w:r>
    </w:p>
    <w:p w:rsidR="003F46D9" w:rsidRDefault="003F46D9" w:rsidP="0023649F">
      <w:pPr>
        <w:spacing w:before="100" w:beforeAutospacing="1" w:after="100" w:afterAutospacing="1" w:line="240" w:lineRule="auto"/>
        <w:jc w:val="both"/>
        <w:rPr>
          <w:color w:val="1C283D"/>
        </w:rPr>
      </w:pPr>
      <w:r>
        <w:rPr>
          <w:b/>
          <w:bCs/>
          <w:color w:val="1C283D"/>
        </w:rPr>
        <w:t>Müracaatın reddi</w:t>
      </w:r>
    </w:p>
    <w:p w:rsidR="003F46D9" w:rsidRDefault="003F46D9" w:rsidP="0023649F">
      <w:pPr>
        <w:spacing w:before="100" w:beforeAutospacing="1" w:after="100" w:afterAutospacing="1" w:line="240" w:lineRule="auto"/>
        <w:jc w:val="both"/>
        <w:rPr>
          <w:color w:val="1C283D"/>
        </w:rPr>
      </w:pPr>
      <w:r>
        <w:rPr>
          <w:b/>
          <w:bCs/>
          <w:color w:val="1C283D"/>
        </w:rPr>
        <w:t xml:space="preserve">MADDE 8 – </w:t>
      </w:r>
      <w:r>
        <w:rPr>
          <w:color w:val="1C283D"/>
        </w:rPr>
        <w:t>(1) Sınava ilişkin 6 ncı maddede aranan şartı taşımayanların ve müracaat formundaki beyanları gerçeği yansıtmayanların müracaatları Kurum tarafından reddedilir.</w:t>
      </w:r>
    </w:p>
    <w:p w:rsidR="003F46D9" w:rsidRDefault="003F46D9" w:rsidP="0023649F">
      <w:pPr>
        <w:spacing w:before="100" w:beforeAutospacing="1" w:after="100" w:afterAutospacing="1" w:line="240" w:lineRule="auto"/>
        <w:jc w:val="both"/>
        <w:rPr>
          <w:color w:val="1C283D"/>
        </w:rPr>
      </w:pPr>
      <w:r>
        <w:rPr>
          <w:color w:val="1C283D"/>
        </w:rPr>
        <w:t>(2) Müracaatı reddedilenler, durumun Kurum internet sitesinden ilan edildiği tarihten itibaren yedi gün içinde, Kuruma itirazda bulunabilirler. İtirazlar, Kurum tarafından itiraz tarihinden itibaren üç gün içinde incelenip karara bağlanarak sonucu ilgiliye bildirilir.</w:t>
      </w:r>
    </w:p>
    <w:p w:rsidR="003F46D9" w:rsidRDefault="003F46D9" w:rsidP="0023649F">
      <w:pPr>
        <w:spacing w:before="100" w:beforeAutospacing="1" w:after="100" w:afterAutospacing="1" w:line="240" w:lineRule="auto"/>
        <w:jc w:val="both"/>
        <w:rPr>
          <w:color w:val="1C283D"/>
        </w:rPr>
      </w:pPr>
      <w:r>
        <w:rPr>
          <w:b/>
          <w:bCs/>
          <w:color w:val="1C283D"/>
        </w:rPr>
        <w:t>Sınav komisyonu</w:t>
      </w:r>
    </w:p>
    <w:p w:rsidR="003F46D9" w:rsidRDefault="003F46D9" w:rsidP="0023649F">
      <w:pPr>
        <w:spacing w:before="100" w:beforeAutospacing="1" w:after="100" w:afterAutospacing="1" w:line="240" w:lineRule="auto"/>
        <w:jc w:val="both"/>
        <w:rPr>
          <w:color w:val="1C283D"/>
        </w:rPr>
      </w:pPr>
      <w:r>
        <w:rPr>
          <w:b/>
          <w:bCs/>
          <w:color w:val="1C283D"/>
        </w:rPr>
        <w:t>MADDE 9 –</w:t>
      </w:r>
      <w:r>
        <w:rPr>
          <w:color w:val="1C283D"/>
        </w:rPr>
        <w:t xml:space="preserve"> (1) </w:t>
      </w:r>
      <w:r>
        <w:rPr>
          <w:b/>
          <w:bCs/>
          <w:color w:val="1C283D"/>
        </w:rPr>
        <w:t>(Değişik:RG-17/6/2014-29033)</w:t>
      </w:r>
      <w:r>
        <w:rPr>
          <w:color w:val="1C283D"/>
        </w:rPr>
        <w:t xml:space="preserve"> Komisyon, Kurum Başkanı tarafından görevlendirilen, bir başkan yardımcısının başkanlığında beş üyeden oluşur. Başkan ayrıca, üç yedek üye belirler. Asıl üyelerin herhangi bir nedenle komisyona katılamamaları halinde yedek üyeler tespit sırasına göre komisyona katılırlar.</w:t>
      </w:r>
    </w:p>
    <w:p w:rsidR="003F46D9" w:rsidRDefault="003F46D9" w:rsidP="0023649F">
      <w:pPr>
        <w:spacing w:before="100" w:beforeAutospacing="1" w:after="100" w:afterAutospacing="1" w:line="240" w:lineRule="auto"/>
        <w:jc w:val="both"/>
        <w:rPr>
          <w:color w:val="1C283D"/>
        </w:rPr>
      </w:pPr>
      <w:r>
        <w:rPr>
          <w:color w:val="1C283D"/>
        </w:rPr>
        <w:t>(2) Komisyon; sınavın ilanından başlamak üzere, sınav sorularının tespiti, sınavın yapılması, sonuçlandırılması, sonuçlarının ilanı ve sınav sonuçlarına yapılacak itirazların incelenmesi ile sınavla ilgili diğer işlemleri yürütür.</w:t>
      </w:r>
    </w:p>
    <w:p w:rsidR="003F46D9" w:rsidRDefault="003F46D9" w:rsidP="0023649F">
      <w:pPr>
        <w:spacing w:before="100" w:beforeAutospacing="1" w:after="100" w:afterAutospacing="1" w:line="240" w:lineRule="auto"/>
        <w:jc w:val="both"/>
        <w:rPr>
          <w:color w:val="1C283D"/>
        </w:rPr>
      </w:pPr>
      <w:r>
        <w:rPr>
          <w:color w:val="1C283D"/>
        </w:rPr>
        <w:t>(3) Komisyon üye tam sayısı ile toplanır ve oy çokluğu ile karar alır.</w:t>
      </w:r>
    </w:p>
    <w:p w:rsidR="003F46D9" w:rsidRDefault="003F46D9" w:rsidP="0023649F">
      <w:pPr>
        <w:spacing w:before="100" w:beforeAutospacing="1" w:after="100" w:afterAutospacing="1" w:line="240" w:lineRule="auto"/>
        <w:jc w:val="both"/>
        <w:rPr>
          <w:color w:val="1C283D"/>
        </w:rPr>
      </w:pPr>
      <w:r>
        <w:rPr>
          <w:color w:val="1C283D"/>
        </w:rPr>
        <w:t>(4) Komisyon, sınavın gizlilik ve güven içinde yapılması ile sınavın objektif bir şekilde değerlendirilmesi için gerekli tedbirleri alır.</w:t>
      </w:r>
    </w:p>
    <w:p w:rsidR="003F46D9" w:rsidRDefault="003F46D9" w:rsidP="0023649F">
      <w:pPr>
        <w:spacing w:before="100" w:beforeAutospacing="1" w:after="100" w:afterAutospacing="1" w:line="240" w:lineRule="auto"/>
        <w:jc w:val="both"/>
        <w:rPr>
          <w:color w:val="1C283D"/>
        </w:rPr>
      </w:pPr>
      <w:r>
        <w:rPr>
          <w:color w:val="1C283D"/>
        </w:rPr>
        <w:t>(5) Komisyonun sekretarya hizmetleri, Eğitim ve Yetkilendirme Daire Başkanlığı tarafından yürütülür.</w:t>
      </w:r>
    </w:p>
    <w:p w:rsidR="003F46D9" w:rsidRDefault="003F46D9" w:rsidP="0023649F">
      <w:pPr>
        <w:spacing w:before="100" w:beforeAutospacing="1" w:after="100" w:afterAutospacing="1" w:line="240" w:lineRule="auto"/>
        <w:jc w:val="both"/>
        <w:rPr>
          <w:color w:val="1C283D"/>
        </w:rPr>
      </w:pPr>
      <w:r>
        <w:rPr>
          <w:b/>
          <w:bCs/>
          <w:color w:val="1C283D"/>
        </w:rPr>
        <w:t>Sınav konuları</w:t>
      </w:r>
    </w:p>
    <w:p w:rsidR="003F46D9" w:rsidRDefault="003F46D9" w:rsidP="0023649F">
      <w:pPr>
        <w:spacing w:before="100" w:beforeAutospacing="1" w:after="100" w:afterAutospacing="1" w:line="240" w:lineRule="auto"/>
        <w:jc w:val="both"/>
        <w:rPr>
          <w:color w:val="1C283D"/>
        </w:rPr>
      </w:pPr>
      <w:r>
        <w:rPr>
          <w:b/>
          <w:bCs/>
          <w:color w:val="1C283D"/>
        </w:rPr>
        <w:t>MADDE 10 –</w:t>
      </w:r>
      <w:r>
        <w:rPr>
          <w:color w:val="1C283D"/>
        </w:rPr>
        <w:t xml:space="preserve"> (1) Sınav, sınava gireceklerin denetimle ilgili alanlardaki teorik ve uygulamaya ilişkin bilgilerini ölçmek üzere aşağıdaki konulardan ayrı ayrı yapılır:</w:t>
      </w:r>
    </w:p>
    <w:p w:rsidR="003F46D9" w:rsidRDefault="003F46D9" w:rsidP="0023649F">
      <w:pPr>
        <w:spacing w:before="100" w:beforeAutospacing="1" w:after="100" w:afterAutospacing="1" w:line="240" w:lineRule="auto"/>
        <w:jc w:val="both"/>
        <w:rPr>
          <w:color w:val="1C283D"/>
        </w:rPr>
      </w:pPr>
      <w:r>
        <w:rPr>
          <w:color w:val="1C283D"/>
        </w:rPr>
        <w:t>a) Muhasebe (Genel muhasebe, maliyet ve yönetim muhasebesi),</w:t>
      </w:r>
    </w:p>
    <w:p w:rsidR="003F46D9" w:rsidRDefault="003F46D9" w:rsidP="0023649F">
      <w:pPr>
        <w:spacing w:before="100" w:beforeAutospacing="1" w:after="100" w:afterAutospacing="1" w:line="240" w:lineRule="auto"/>
        <w:jc w:val="both"/>
        <w:rPr>
          <w:color w:val="1C283D"/>
        </w:rPr>
      </w:pPr>
      <w:r>
        <w:rPr>
          <w:color w:val="1C283D"/>
        </w:rPr>
        <w:t>b) Muhasebe Standartları (Türkiye Muhasebe Standartları, yıllık ve konsolide finansal tabloların hazırlanmasına ilişkin mevzuatta yer alan düzenlemeler ve standartlar),</w:t>
      </w:r>
    </w:p>
    <w:p w:rsidR="003F46D9" w:rsidRDefault="003F46D9" w:rsidP="0023649F">
      <w:pPr>
        <w:spacing w:before="100" w:beforeAutospacing="1" w:after="100" w:afterAutospacing="1" w:line="240" w:lineRule="auto"/>
        <w:jc w:val="both"/>
        <w:rPr>
          <w:color w:val="1C283D"/>
        </w:rPr>
      </w:pPr>
      <w:r>
        <w:rPr>
          <w:color w:val="1C283D"/>
        </w:rPr>
        <w:lastRenderedPageBreak/>
        <w:t>c) Kurumsal Yönetim İlkeleri ve Finansal Yönetim,</w:t>
      </w:r>
    </w:p>
    <w:p w:rsidR="003F46D9" w:rsidRDefault="003F46D9" w:rsidP="0023649F">
      <w:pPr>
        <w:spacing w:before="100" w:beforeAutospacing="1" w:after="100" w:afterAutospacing="1" w:line="240" w:lineRule="auto"/>
        <w:jc w:val="both"/>
        <w:rPr>
          <w:color w:val="1C283D"/>
        </w:rPr>
      </w:pPr>
      <w:r>
        <w:rPr>
          <w:color w:val="1C283D"/>
        </w:rPr>
        <w:t>ç) Denetim (Türkiye Denetim Standartları, mesleki etik kuralları, bağımsızlık, risk yönetimi, iç kontrol ve denetimle ilgili diğer mevzuat),</w:t>
      </w:r>
    </w:p>
    <w:p w:rsidR="003F46D9" w:rsidRDefault="003F46D9" w:rsidP="0023649F">
      <w:pPr>
        <w:spacing w:before="100" w:beforeAutospacing="1" w:after="100" w:afterAutospacing="1" w:line="240" w:lineRule="auto"/>
        <w:jc w:val="both"/>
        <w:rPr>
          <w:color w:val="1C283D"/>
        </w:rPr>
      </w:pPr>
      <w:r>
        <w:rPr>
          <w:color w:val="1C283D"/>
        </w:rPr>
        <w:t>d) Genel Hukuk Mevzuatı (Ticaret Hukuku, Borçlar Hukuku, İcra ve İflas Hukuku, Medeni Hukuk, Vergi Hukuku, Sosyal Güvenlik Mevzuatı, İdare Hukuku),</w:t>
      </w:r>
    </w:p>
    <w:p w:rsidR="003F46D9" w:rsidRDefault="003F46D9" w:rsidP="0023649F">
      <w:pPr>
        <w:spacing w:before="100" w:beforeAutospacing="1" w:after="100" w:afterAutospacing="1" w:line="240" w:lineRule="auto"/>
        <w:jc w:val="both"/>
        <w:rPr>
          <w:color w:val="1C283D"/>
        </w:rPr>
      </w:pPr>
      <w:r>
        <w:rPr>
          <w:color w:val="1C283D"/>
        </w:rPr>
        <w:t>e) Sermaye Piyasası, Bankacılık, Sigortacılık ve Özel Emeklilik Mevzuatı,</w:t>
      </w:r>
    </w:p>
    <w:p w:rsidR="003F46D9" w:rsidRDefault="003F46D9" w:rsidP="0023649F">
      <w:pPr>
        <w:spacing w:before="100" w:beforeAutospacing="1" w:after="100" w:afterAutospacing="1" w:line="240" w:lineRule="auto"/>
        <w:jc w:val="both"/>
        <w:rPr>
          <w:color w:val="1C283D"/>
        </w:rPr>
      </w:pPr>
      <w:r>
        <w:rPr>
          <w:color w:val="1C283D"/>
        </w:rPr>
        <w:t>(2) Serbest Muhasebeci Mali Müşavirler birinci fıkranın (b), (c), (ç) ve (e) bentlerinde, Yeminli Mali Müşavirler ise (b), (ç) ve (e) bentlerinde belirtilen konulardan sınava tabi tutulurlar.</w:t>
      </w:r>
    </w:p>
    <w:p w:rsidR="003F46D9" w:rsidRDefault="003F46D9" w:rsidP="0023649F">
      <w:pPr>
        <w:spacing w:before="100" w:beforeAutospacing="1" w:after="100" w:afterAutospacing="1" w:line="240" w:lineRule="auto"/>
        <w:jc w:val="both"/>
        <w:rPr>
          <w:color w:val="1C283D"/>
        </w:rPr>
      </w:pPr>
      <w:r>
        <w:rPr>
          <w:color w:val="1C283D"/>
        </w:rPr>
        <w:t>(3) Sermaye piyasası, bankacılık, sigortacılık ve özel emeklilik alanlarında denetim faaliyetinde bulunmayacak olanlar birinci fıkranın (e) bendinde belirtilen konulardan ayrıca sınava tabi tutulmazlar.</w:t>
      </w:r>
    </w:p>
    <w:p w:rsidR="003F46D9" w:rsidRDefault="003F46D9" w:rsidP="0023649F">
      <w:pPr>
        <w:spacing w:before="100" w:beforeAutospacing="1" w:after="100" w:afterAutospacing="1" w:line="240" w:lineRule="auto"/>
        <w:jc w:val="both"/>
        <w:rPr>
          <w:color w:val="1C283D"/>
        </w:rPr>
      </w:pPr>
      <w:r>
        <w:rPr>
          <w:color w:val="1C283D"/>
        </w:rPr>
        <w:t>(4) Kurum, sınavları konular itibarıyla birleştirebilir veya ayırabilir. Bu hususlar sınav ilanında duyurulur.</w:t>
      </w:r>
    </w:p>
    <w:p w:rsidR="003F46D9" w:rsidRDefault="003F46D9" w:rsidP="0023649F">
      <w:pPr>
        <w:spacing w:before="100" w:beforeAutospacing="1" w:after="100" w:afterAutospacing="1" w:line="240" w:lineRule="auto"/>
        <w:jc w:val="both"/>
        <w:rPr>
          <w:color w:val="1C283D"/>
        </w:rPr>
      </w:pPr>
      <w:r>
        <w:rPr>
          <w:b/>
          <w:bCs/>
          <w:color w:val="1C283D"/>
        </w:rPr>
        <w:t>Sınavın yürütülmesi</w:t>
      </w:r>
    </w:p>
    <w:p w:rsidR="003F46D9" w:rsidRDefault="003F46D9" w:rsidP="0023649F">
      <w:pPr>
        <w:spacing w:before="100" w:beforeAutospacing="1" w:after="100" w:afterAutospacing="1" w:line="240" w:lineRule="auto"/>
        <w:jc w:val="both"/>
        <w:rPr>
          <w:color w:val="1C283D"/>
        </w:rPr>
      </w:pPr>
      <w:r>
        <w:rPr>
          <w:b/>
          <w:bCs/>
          <w:color w:val="1C283D"/>
        </w:rPr>
        <w:t>MADDE 11 –</w:t>
      </w:r>
      <w:r>
        <w:rPr>
          <w:color w:val="1C283D"/>
        </w:rPr>
        <w:t xml:space="preserve"> (1)</w:t>
      </w:r>
      <w:r>
        <w:rPr>
          <w:b/>
          <w:bCs/>
          <w:color w:val="1C283D"/>
        </w:rPr>
        <w:t>(Ek:RG-11/3/2015-29292)</w:t>
      </w:r>
      <w:r>
        <w:rPr>
          <w:rStyle w:val="DipnotBavurusu"/>
          <w:b/>
          <w:bCs/>
          <w:color w:val="1C283D"/>
        </w:rPr>
        <w:footnoteReference w:id="1"/>
      </w:r>
      <w:r>
        <w:rPr>
          <w:b/>
          <w:bCs/>
          <w:color w:val="1C283D"/>
        </w:rPr>
        <w:t xml:space="preserve"> </w:t>
      </w:r>
      <w:r>
        <w:rPr>
          <w:color w:val="1C283D"/>
        </w:rPr>
        <w:t>Sınav Kurum tarafından yapılır. Kurum tarafından gerekli görülmesi halinde sınavın yürütülmesi başka kurum veya kuruluşlara da yaptırılabilir. Bu takdirde sınavın yürütülmesine ilişkin hususlar anılan kurum veya kuruluşlarla yapılacak protokolle belirlenir.</w:t>
      </w:r>
    </w:p>
    <w:p w:rsidR="003F46D9" w:rsidRDefault="003F46D9" w:rsidP="0023649F">
      <w:pPr>
        <w:spacing w:before="100" w:beforeAutospacing="1" w:after="100" w:afterAutospacing="1" w:line="240" w:lineRule="auto"/>
        <w:jc w:val="both"/>
        <w:rPr>
          <w:color w:val="1C283D"/>
        </w:rPr>
      </w:pPr>
      <w:r>
        <w:rPr>
          <w:color w:val="1C283D"/>
        </w:rPr>
        <w:t> (2) Sınavın ilan edilen yer ve saatte başlatılması ve süresinde bitirilmesi esastır.</w:t>
      </w:r>
      <w:r>
        <w:rPr>
          <w:color w:val="1C283D"/>
          <w:vertAlign w:val="superscript"/>
        </w:rPr>
        <w:t>1</w:t>
      </w:r>
    </w:p>
    <w:p w:rsidR="003F46D9" w:rsidRDefault="003F46D9" w:rsidP="0023649F">
      <w:pPr>
        <w:spacing w:before="100" w:beforeAutospacing="1" w:after="100" w:afterAutospacing="1" w:line="240" w:lineRule="auto"/>
        <w:jc w:val="both"/>
        <w:rPr>
          <w:color w:val="1C283D"/>
        </w:rPr>
      </w:pPr>
      <w:r>
        <w:rPr>
          <w:color w:val="1C283D"/>
        </w:rPr>
        <w:t>(3) Sınav listesinde ismi yer almayanlar ile sınava girişte, T.C. Kimlik Numarası içeren nüfus cüzdanı, pasaport veya sürücü belgesinden en az birisini, ibraz etmeyenler sınava alınmazlar.</w:t>
      </w:r>
      <w:r>
        <w:rPr>
          <w:color w:val="1C283D"/>
          <w:vertAlign w:val="superscript"/>
        </w:rPr>
        <w:t>1</w:t>
      </w:r>
    </w:p>
    <w:p w:rsidR="003F46D9" w:rsidRDefault="003F46D9" w:rsidP="0023649F">
      <w:pPr>
        <w:spacing w:before="100" w:beforeAutospacing="1" w:after="100" w:afterAutospacing="1" w:line="240" w:lineRule="auto"/>
        <w:jc w:val="both"/>
        <w:rPr>
          <w:color w:val="1C283D"/>
        </w:rPr>
      </w:pPr>
      <w:r>
        <w:rPr>
          <w:b/>
          <w:bCs/>
          <w:color w:val="1C283D"/>
        </w:rPr>
        <w:t>Sınavın geçersiz sayılacağı haller</w:t>
      </w:r>
    </w:p>
    <w:p w:rsidR="003F46D9" w:rsidRDefault="003F46D9" w:rsidP="0023649F">
      <w:pPr>
        <w:spacing w:before="100" w:beforeAutospacing="1" w:after="100" w:afterAutospacing="1" w:line="240" w:lineRule="auto"/>
        <w:jc w:val="both"/>
        <w:rPr>
          <w:color w:val="1C283D"/>
        </w:rPr>
      </w:pPr>
      <w:r>
        <w:rPr>
          <w:b/>
          <w:bCs/>
          <w:color w:val="1C283D"/>
        </w:rPr>
        <w:t>MADDE 12 –</w:t>
      </w:r>
      <w:r>
        <w:rPr>
          <w:color w:val="1C283D"/>
        </w:rPr>
        <w:t xml:space="preserve"> (1) Sınava girenlerden;</w:t>
      </w:r>
    </w:p>
    <w:p w:rsidR="003F46D9" w:rsidRDefault="003F46D9" w:rsidP="0023649F">
      <w:pPr>
        <w:spacing w:before="100" w:beforeAutospacing="1" w:after="100" w:afterAutospacing="1" w:line="240" w:lineRule="auto"/>
        <w:jc w:val="both"/>
        <w:rPr>
          <w:color w:val="1C283D"/>
        </w:rPr>
      </w:pPr>
      <w:r>
        <w:rPr>
          <w:color w:val="1C283D"/>
        </w:rPr>
        <w:t>a) Sınavda kopya çektiği veya verdiği,</w:t>
      </w:r>
    </w:p>
    <w:p w:rsidR="003F46D9" w:rsidRDefault="003F46D9" w:rsidP="0023649F">
      <w:pPr>
        <w:spacing w:before="100" w:beforeAutospacing="1" w:after="100" w:afterAutospacing="1" w:line="240" w:lineRule="auto"/>
        <w:jc w:val="both"/>
        <w:rPr>
          <w:color w:val="1C283D"/>
        </w:rPr>
      </w:pPr>
      <w:r>
        <w:rPr>
          <w:color w:val="1C283D"/>
        </w:rPr>
        <w:t>b) Sınava kendi yerine başkasının girdiği,</w:t>
      </w:r>
    </w:p>
    <w:p w:rsidR="003F46D9" w:rsidRDefault="003F46D9" w:rsidP="0023649F">
      <w:pPr>
        <w:spacing w:before="100" w:beforeAutospacing="1" w:after="100" w:afterAutospacing="1" w:line="240" w:lineRule="auto"/>
        <w:jc w:val="both"/>
        <w:rPr>
          <w:color w:val="1C283D"/>
        </w:rPr>
      </w:pPr>
      <w:r>
        <w:rPr>
          <w:color w:val="1C283D"/>
        </w:rPr>
        <w:t>c) Sınav kurallarını ihlal ettiği,</w:t>
      </w:r>
    </w:p>
    <w:p w:rsidR="003F46D9" w:rsidRDefault="003F46D9" w:rsidP="0023649F">
      <w:pPr>
        <w:spacing w:before="100" w:beforeAutospacing="1" w:after="100" w:afterAutospacing="1" w:line="240" w:lineRule="auto"/>
        <w:jc w:val="both"/>
        <w:rPr>
          <w:color w:val="1C283D"/>
        </w:rPr>
      </w:pPr>
      <w:r>
        <w:rPr>
          <w:color w:val="1C283D"/>
        </w:rPr>
        <w:t>tespit edilenler ile gerçek dışı beyanda bulunduğu veya sınava girme şartlarını taşımadığı sonradan tespit edilenlerin sınavları geçersiz sayılır.</w:t>
      </w:r>
    </w:p>
    <w:p w:rsidR="003F46D9" w:rsidRDefault="003F46D9" w:rsidP="0023649F">
      <w:pPr>
        <w:spacing w:before="100" w:beforeAutospacing="1" w:after="100" w:afterAutospacing="1" w:line="240" w:lineRule="auto"/>
        <w:jc w:val="both"/>
        <w:rPr>
          <w:color w:val="1C283D"/>
        </w:rPr>
      </w:pPr>
      <w:r>
        <w:rPr>
          <w:color w:val="1C283D"/>
        </w:rPr>
        <w:t>(2) Birinci fıkra uyarınca sınavları geçersiz sayılanlar iki yıl süreyle Kurum tarafından yapılacak sınava alınmazlar.</w:t>
      </w:r>
    </w:p>
    <w:p w:rsidR="003F46D9" w:rsidRDefault="003F46D9" w:rsidP="0023649F">
      <w:pPr>
        <w:spacing w:before="100" w:beforeAutospacing="1" w:after="100" w:afterAutospacing="1" w:line="240" w:lineRule="auto"/>
        <w:jc w:val="both"/>
        <w:rPr>
          <w:color w:val="1C283D"/>
        </w:rPr>
      </w:pPr>
      <w:r>
        <w:rPr>
          <w:color w:val="1C283D"/>
        </w:rPr>
        <w:lastRenderedPageBreak/>
        <w:t>(3) Birinci fıkra uyarınca yapılan tespit üzerine, durum Komisyon tarafından karara bağlanarak ilgiliye bildirilir. Komisyon kararına yedi gün içinde itiraz edilebilir. Bu itirazlar komisyon tarafından beş gün içinde incelenip karara bağlanır ve sonuç itiraz edene bildirilir.</w:t>
      </w:r>
    </w:p>
    <w:p w:rsidR="003F46D9" w:rsidRDefault="003F46D9" w:rsidP="0023649F">
      <w:pPr>
        <w:spacing w:before="100" w:beforeAutospacing="1" w:after="100" w:afterAutospacing="1" w:line="240" w:lineRule="auto"/>
        <w:jc w:val="both"/>
        <w:rPr>
          <w:color w:val="1C283D"/>
        </w:rPr>
      </w:pPr>
      <w:r>
        <w:rPr>
          <w:b/>
          <w:bCs/>
          <w:color w:val="1C283D"/>
        </w:rPr>
        <w:t>Sınav başarı şartı ve sonuçların geçerlilik süresi</w:t>
      </w:r>
    </w:p>
    <w:p w:rsidR="003F46D9" w:rsidRDefault="003F46D9" w:rsidP="0023649F">
      <w:pPr>
        <w:spacing w:before="100" w:beforeAutospacing="1" w:after="100" w:afterAutospacing="1" w:line="240" w:lineRule="auto"/>
        <w:jc w:val="both"/>
        <w:rPr>
          <w:color w:val="1C283D"/>
        </w:rPr>
      </w:pPr>
      <w:r>
        <w:rPr>
          <w:b/>
          <w:bCs/>
          <w:color w:val="1C283D"/>
        </w:rPr>
        <w:t>MADDE 13 –</w:t>
      </w:r>
      <w:r>
        <w:rPr>
          <w:color w:val="1C283D"/>
        </w:rPr>
        <w:t xml:space="preserve"> </w:t>
      </w:r>
      <w:r>
        <w:rPr>
          <w:b/>
          <w:bCs/>
          <w:color w:val="1C283D"/>
        </w:rPr>
        <w:t>(Değişik:RG-17/6/2014-29033)</w:t>
      </w:r>
      <w:r>
        <w:rPr>
          <w:color w:val="1C283D"/>
        </w:rPr>
        <w:t xml:space="preserve"> </w:t>
      </w:r>
    </w:p>
    <w:p w:rsidR="003F46D9" w:rsidRDefault="003F46D9" w:rsidP="0023649F">
      <w:pPr>
        <w:spacing w:before="100" w:beforeAutospacing="1" w:after="100" w:afterAutospacing="1" w:line="240" w:lineRule="auto"/>
        <w:jc w:val="both"/>
        <w:rPr>
          <w:color w:val="1C283D"/>
        </w:rPr>
      </w:pPr>
      <w:r>
        <w:rPr>
          <w:color w:val="1C283D"/>
        </w:rPr>
        <w:t>(1) Sınavda başarılı sayılmak için sınav konularının her birinden yüz puan üzerinden en az altmış puan alınması, tüm sınav konularından alınan notların aritmetik ortalamasının da en az yetmiş puan olması şarttır.</w:t>
      </w:r>
    </w:p>
    <w:p w:rsidR="003F46D9" w:rsidRDefault="003F46D9" w:rsidP="0023649F">
      <w:pPr>
        <w:spacing w:before="100" w:beforeAutospacing="1" w:after="100" w:afterAutospacing="1" w:line="240" w:lineRule="auto"/>
        <w:jc w:val="both"/>
        <w:rPr>
          <w:color w:val="1C283D"/>
        </w:rPr>
      </w:pPr>
      <w:r>
        <w:rPr>
          <w:color w:val="1C283D"/>
        </w:rPr>
        <w:t>(2) Sınav konularının her birinde ve sınav başarı ortalaması hesabında, küsuratlar yuvarlanarak gösterim iki hane üzerinden yapılır. Yuvarlama işleminde virgülden sonra gelen hanelerin sonuncusundan başlamak üzere, 5 ve üzeri rakamlar yukarı tamamlanır.</w:t>
      </w:r>
    </w:p>
    <w:p w:rsidR="003F46D9" w:rsidRDefault="003F46D9" w:rsidP="0023649F">
      <w:pPr>
        <w:spacing w:before="100" w:beforeAutospacing="1" w:after="100" w:afterAutospacing="1" w:line="240" w:lineRule="auto"/>
        <w:jc w:val="both"/>
        <w:rPr>
          <w:color w:val="1C283D"/>
        </w:rPr>
      </w:pPr>
      <w:r>
        <w:rPr>
          <w:color w:val="1C283D"/>
        </w:rPr>
        <w:t>(3) Not yükseltmek amacıyla sınav konularının her birinden ayrı ayrı sınava girilebilir. Geçerlilik süresi içerisinde en yüksek sınav notu esas alınır.</w:t>
      </w:r>
    </w:p>
    <w:p w:rsidR="003F46D9" w:rsidRDefault="003F46D9" w:rsidP="0023649F">
      <w:pPr>
        <w:spacing w:before="100" w:beforeAutospacing="1" w:after="100" w:afterAutospacing="1" w:line="240" w:lineRule="auto"/>
        <w:jc w:val="both"/>
        <w:rPr>
          <w:color w:val="1C283D"/>
        </w:rPr>
      </w:pPr>
      <w:r>
        <w:rPr>
          <w:color w:val="1C283D"/>
        </w:rPr>
        <w:t xml:space="preserve">(4) </w:t>
      </w:r>
      <w:r>
        <w:rPr>
          <w:b/>
          <w:bCs/>
          <w:color w:val="1C283D"/>
        </w:rPr>
        <w:t>(Değişik:RG-11/3/2015-29292)  </w:t>
      </w:r>
      <w:r>
        <w:rPr>
          <w:color w:val="1C283D"/>
        </w:rPr>
        <w:t>Konuları itibarıyla sınav sonuçları ilan tarihini müteakip üçüncü takvim yılı sonuna kadar geçerlidir.</w:t>
      </w:r>
    </w:p>
    <w:p w:rsidR="003F46D9" w:rsidRDefault="003F46D9" w:rsidP="0023649F">
      <w:pPr>
        <w:spacing w:before="100" w:beforeAutospacing="1" w:after="100" w:afterAutospacing="1" w:line="240" w:lineRule="auto"/>
        <w:jc w:val="both"/>
        <w:rPr>
          <w:color w:val="1C283D"/>
        </w:rPr>
      </w:pPr>
      <w:r>
        <w:rPr>
          <w:b/>
          <w:bCs/>
          <w:color w:val="1C283D"/>
        </w:rPr>
        <w:t>Sınav sonuçlarının ilanı ve itiraz</w:t>
      </w:r>
    </w:p>
    <w:p w:rsidR="003F46D9" w:rsidRDefault="003F46D9" w:rsidP="0023649F">
      <w:pPr>
        <w:spacing w:before="100" w:beforeAutospacing="1" w:after="100" w:afterAutospacing="1" w:line="240" w:lineRule="auto"/>
        <w:jc w:val="both"/>
        <w:rPr>
          <w:color w:val="1C283D"/>
        </w:rPr>
      </w:pPr>
      <w:r>
        <w:rPr>
          <w:b/>
          <w:bCs/>
          <w:color w:val="1C283D"/>
        </w:rPr>
        <w:t>MADDE 14 –</w:t>
      </w:r>
      <w:r>
        <w:rPr>
          <w:color w:val="1C283D"/>
        </w:rPr>
        <w:t xml:space="preserve"> (1) Sınav sonuçları, Kurum internet sitesinde duyurulur. Ayrıca, sınav sonuç belgesi gönderilmez.</w:t>
      </w:r>
    </w:p>
    <w:p w:rsidR="003F46D9" w:rsidRDefault="003F46D9" w:rsidP="0023649F">
      <w:pPr>
        <w:spacing w:before="100" w:beforeAutospacing="1" w:after="100" w:afterAutospacing="1" w:line="240" w:lineRule="auto"/>
        <w:jc w:val="both"/>
        <w:rPr>
          <w:color w:val="1C283D"/>
        </w:rPr>
      </w:pPr>
      <w:r>
        <w:rPr>
          <w:color w:val="1C283D"/>
        </w:rPr>
        <w:t>(2) Sınav sonuçlarına itiraz, sonuçların Kurum internet sitesinde duyurulmasını izleyen yedi gün içinde yapılır. Komisyon, bu itirazları itiraz tarihinden itibaren en geç on gün içinde inceleyip karara bağlayarak itiraz edene bildirir.</w:t>
      </w:r>
    </w:p>
    <w:p w:rsidR="003F46D9" w:rsidRDefault="003F46D9" w:rsidP="0023649F">
      <w:pPr>
        <w:spacing w:before="100" w:beforeAutospacing="1" w:after="100" w:afterAutospacing="1" w:line="240" w:lineRule="auto"/>
        <w:jc w:val="both"/>
        <w:rPr>
          <w:color w:val="1C283D"/>
        </w:rPr>
      </w:pPr>
      <w:r>
        <w:rPr>
          <w:b/>
          <w:bCs/>
          <w:color w:val="1C283D"/>
        </w:rPr>
        <w:t>Sınav belgelerinin saklanması</w:t>
      </w:r>
    </w:p>
    <w:p w:rsidR="003F46D9" w:rsidRDefault="003F46D9" w:rsidP="0023649F">
      <w:pPr>
        <w:spacing w:before="100" w:beforeAutospacing="1" w:after="100" w:afterAutospacing="1" w:line="240" w:lineRule="auto"/>
        <w:jc w:val="both"/>
        <w:rPr>
          <w:color w:val="1C283D"/>
        </w:rPr>
      </w:pPr>
      <w:r>
        <w:rPr>
          <w:b/>
          <w:bCs/>
          <w:color w:val="1C283D"/>
        </w:rPr>
        <w:t xml:space="preserve">MADDE 15 – </w:t>
      </w:r>
      <w:r>
        <w:rPr>
          <w:color w:val="1C283D"/>
        </w:rPr>
        <w:t>(1) Sınavlarda başarılı olanların sınav belgeleri Kurum tarafından saklanır.</w:t>
      </w:r>
    </w:p>
    <w:p w:rsidR="003F46D9" w:rsidRDefault="003F46D9" w:rsidP="0023649F">
      <w:pPr>
        <w:spacing w:before="100" w:beforeAutospacing="1" w:after="100" w:afterAutospacing="1" w:line="240" w:lineRule="auto"/>
        <w:jc w:val="both"/>
        <w:rPr>
          <w:color w:val="1C283D"/>
        </w:rPr>
      </w:pPr>
      <w:r>
        <w:rPr>
          <w:color w:val="1C283D"/>
        </w:rPr>
        <w:t>(2) Sınavlarda başarısız olanların belgelerinin saklanma süresi ise beş yıldır.</w:t>
      </w:r>
    </w:p>
    <w:p w:rsidR="003F46D9" w:rsidRDefault="003F46D9" w:rsidP="0023649F">
      <w:pPr>
        <w:spacing w:before="100" w:beforeAutospacing="1" w:after="100" w:afterAutospacing="1" w:line="240" w:lineRule="auto"/>
        <w:jc w:val="both"/>
        <w:rPr>
          <w:color w:val="1C283D"/>
        </w:rPr>
      </w:pPr>
      <w:r>
        <w:rPr>
          <w:b/>
          <w:bCs/>
          <w:color w:val="1C283D"/>
        </w:rPr>
        <w:t>Sınav giderleri</w:t>
      </w:r>
    </w:p>
    <w:p w:rsidR="003F46D9" w:rsidRDefault="003F46D9" w:rsidP="0023649F">
      <w:pPr>
        <w:spacing w:before="100" w:beforeAutospacing="1" w:after="100" w:afterAutospacing="1" w:line="240" w:lineRule="auto"/>
        <w:jc w:val="both"/>
        <w:rPr>
          <w:color w:val="1C283D"/>
        </w:rPr>
      </w:pPr>
      <w:r>
        <w:rPr>
          <w:b/>
          <w:bCs/>
          <w:color w:val="1C283D"/>
        </w:rPr>
        <w:t>MADDE 16 –</w:t>
      </w:r>
      <w:r>
        <w:rPr>
          <w:color w:val="1C283D"/>
        </w:rPr>
        <w:t xml:space="preserve"> (1) Sınava katılanlar, Kurumca belirlenen ücretleri öderler.</w:t>
      </w:r>
    </w:p>
    <w:p w:rsidR="003F46D9" w:rsidRDefault="003F46D9" w:rsidP="0023649F">
      <w:pPr>
        <w:spacing w:before="100" w:beforeAutospacing="1" w:after="100" w:afterAutospacing="1" w:line="240" w:lineRule="auto"/>
        <w:jc w:val="both"/>
        <w:rPr>
          <w:color w:val="1C283D"/>
        </w:rPr>
      </w:pPr>
      <w:r>
        <w:rPr>
          <w:color w:val="1C283D"/>
        </w:rPr>
        <w:t>(2) Sınava müracaat ettiği halde katılmayanların ödedikleri ücretler iade edilmez.</w:t>
      </w:r>
    </w:p>
    <w:p w:rsidR="00990441" w:rsidRDefault="00990441" w:rsidP="0023649F">
      <w:pPr>
        <w:spacing w:before="100" w:beforeAutospacing="1" w:after="100" w:afterAutospacing="1" w:line="240" w:lineRule="auto"/>
        <w:jc w:val="both"/>
        <w:rPr>
          <w:color w:val="1C283D"/>
        </w:rPr>
      </w:pPr>
    </w:p>
    <w:p w:rsidR="003F46D9" w:rsidRDefault="003F46D9" w:rsidP="0023649F">
      <w:pPr>
        <w:spacing w:before="100" w:beforeAutospacing="1" w:after="100" w:afterAutospacing="1" w:line="240" w:lineRule="auto"/>
        <w:jc w:val="center"/>
        <w:rPr>
          <w:color w:val="1C283D"/>
        </w:rPr>
      </w:pPr>
      <w:r>
        <w:rPr>
          <w:b/>
          <w:bCs/>
          <w:color w:val="1C283D"/>
        </w:rPr>
        <w:t> </w:t>
      </w:r>
    </w:p>
    <w:p w:rsidR="003F46D9" w:rsidRDefault="003F46D9" w:rsidP="0023649F">
      <w:pPr>
        <w:spacing w:before="100" w:beforeAutospacing="1" w:after="100" w:afterAutospacing="1" w:line="240" w:lineRule="auto"/>
        <w:jc w:val="center"/>
        <w:rPr>
          <w:color w:val="1C283D"/>
        </w:rPr>
      </w:pPr>
      <w:r>
        <w:rPr>
          <w:b/>
          <w:bCs/>
          <w:color w:val="1C283D"/>
        </w:rPr>
        <w:t>ÜÇÜNCÜ BÖLÜM</w:t>
      </w:r>
    </w:p>
    <w:p w:rsidR="003F46D9" w:rsidRDefault="003F46D9" w:rsidP="0023649F">
      <w:pPr>
        <w:spacing w:before="100" w:beforeAutospacing="1" w:after="100" w:afterAutospacing="1" w:line="240" w:lineRule="auto"/>
        <w:jc w:val="center"/>
        <w:rPr>
          <w:b/>
          <w:bCs/>
          <w:color w:val="1C283D"/>
        </w:rPr>
      </w:pPr>
      <w:r>
        <w:rPr>
          <w:b/>
          <w:bCs/>
          <w:color w:val="1C283D"/>
        </w:rPr>
        <w:t>Çeşitli ve Son Hükümler</w:t>
      </w:r>
    </w:p>
    <w:p w:rsidR="00990441" w:rsidRDefault="00990441" w:rsidP="0023649F">
      <w:pPr>
        <w:spacing w:before="100" w:beforeAutospacing="1" w:after="100" w:afterAutospacing="1" w:line="240" w:lineRule="auto"/>
        <w:jc w:val="center"/>
        <w:rPr>
          <w:color w:val="1C283D"/>
        </w:rPr>
      </w:pPr>
    </w:p>
    <w:p w:rsidR="003F46D9" w:rsidRDefault="003F46D9" w:rsidP="0023649F">
      <w:pPr>
        <w:spacing w:before="100" w:beforeAutospacing="1" w:after="100" w:afterAutospacing="1" w:line="240" w:lineRule="auto"/>
        <w:jc w:val="both"/>
        <w:rPr>
          <w:color w:val="1C283D"/>
        </w:rPr>
      </w:pPr>
      <w:r>
        <w:rPr>
          <w:b/>
          <w:bCs/>
          <w:color w:val="1C283D"/>
        </w:rPr>
        <w:t>Tebliğ kapsamında yapılacak müracaat, bildirim, itiraz ve diğer işlemlerde usul</w:t>
      </w:r>
    </w:p>
    <w:p w:rsidR="003F46D9" w:rsidRDefault="003F46D9" w:rsidP="0023649F">
      <w:pPr>
        <w:spacing w:before="100" w:beforeAutospacing="1" w:after="100" w:afterAutospacing="1" w:line="240" w:lineRule="auto"/>
        <w:jc w:val="both"/>
        <w:rPr>
          <w:color w:val="1C283D"/>
        </w:rPr>
      </w:pPr>
      <w:r>
        <w:rPr>
          <w:b/>
          <w:bCs/>
          <w:color w:val="1C283D"/>
        </w:rPr>
        <w:t>MADDE 17 –</w:t>
      </w:r>
      <w:r>
        <w:rPr>
          <w:color w:val="1C283D"/>
        </w:rPr>
        <w:t xml:space="preserve"> (1) Bu Tebliğ kapsamında yapılacak müracaat, bildirim ve itirazlar ile diğer işlemler, elektronik ortamda yürütülür. Meslek mensupları, 5070 sayılı Kanunun 4 üncü maddesinde tanımlanan “Güvenli Elektronik İmzayı” kullanır.</w:t>
      </w:r>
    </w:p>
    <w:p w:rsidR="003F46D9" w:rsidRDefault="003F46D9" w:rsidP="0023649F">
      <w:pPr>
        <w:spacing w:before="100" w:beforeAutospacing="1" w:after="100" w:afterAutospacing="1" w:line="240" w:lineRule="auto"/>
        <w:jc w:val="both"/>
        <w:rPr>
          <w:color w:val="1C283D"/>
        </w:rPr>
      </w:pPr>
      <w:r>
        <w:rPr>
          <w:color w:val="1C283D"/>
        </w:rPr>
        <w:t>(2) Elektronik ortamda işlem yapılamaması halinde işlemler, daha sonra elektronik ortama aktarılmak üzere, yazılı ortamda ve Kurumca uygun görülen sürede yürütülür.</w:t>
      </w:r>
    </w:p>
    <w:p w:rsidR="003F46D9" w:rsidRDefault="003F46D9" w:rsidP="0023649F">
      <w:pPr>
        <w:spacing w:before="100" w:beforeAutospacing="1" w:after="100" w:afterAutospacing="1" w:line="240" w:lineRule="auto"/>
        <w:jc w:val="both"/>
        <w:rPr>
          <w:color w:val="1C283D"/>
        </w:rPr>
      </w:pPr>
      <w:r>
        <w:rPr>
          <w:color w:val="1C283D"/>
        </w:rPr>
        <w:t>(3) Bu Tebliğ uyarınca yapılacak tebligatlar hakkında 11/2/1959 tarihli ve 7201 sayılı Tebligat Kanunu hükümleri uygulanır.</w:t>
      </w:r>
    </w:p>
    <w:p w:rsidR="003F46D9" w:rsidRDefault="003F46D9" w:rsidP="0023649F">
      <w:pPr>
        <w:spacing w:before="100" w:beforeAutospacing="1" w:after="100" w:afterAutospacing="1" w:line="240" w:lineRule="auto"/>
        <w:jc w:val="both"/>
        <w:rPr>
          <w:color w:val="1C283D"/>
        </w:rPr>
      </w:pPr>
      <w:r>
        <w:rPr>
          <w:b/>
          <w:bCs/>
          <w:color w:val="1C283D"/>
        </w:rPr>
        <w:t>Tebliğde hüküm bulunmayan haller</w:t>
      </w:r>
    </w:p>
    <w:p w:rsidR="003F46D9" w:rsidRDefault="003F46D9" w:rsidP="0023649F">
      <w:pPr>
        <w:spacing w:before="100" w:beforeAutospacing="1" w:after="100" w:afterAutospacing="1" w:line="240" w:lineRule="auto"/>
        <w:jc w:val="both"/>
        <w:rPr>
          <w:color w:val="1C283D"/>
        </w:rPr>
      </w:pPr>
      <w:r>
        <w:rPr>
          <w:b/>
          <w:bCs/>
          <w:color w:val="1C283D"/>
        </w:rPr>
        <w:t>MADDE 18 –</w:t>
      </w:r>
      <w:r>
        <w:rPr>
          <w:color w:val="1C283D"/>
        </w:rPr>
        <w:t xml:space="preserve"> (1) Bu Tebliğde hüküm bulunmayan hususlar Kurum tarafından düzenlenir.</w:t>
      </w:r>
    </w:p>
    <w:p w:rsidR="003F46D9" w:rsidRDefault="003F46D9" w:rsidP="0023649F">
      <w:pPr>
        <w:spacing w:before="100" w:beforeAutospacing="1" w:after="100" w:afterAutospacing="1" w:line="240" w:lineRule="auto"/>
        <w:jc w:val="both"/>
        <w:rPr>
          <w:color w:val="1C283D"/>
        </w:rPr>
      </w:pPr>
      <w:r>
        <w:rPr>
          <w:b/>
          <w:bCs/>
          <w:color w:val="1C283D"/>
        </w:rPr>
        <w:t>Sınavlara ilişkin geçiş hükmü</w:t>
      </w:r>
    </w:p>
    <w:p w:rsidR="003F46D9" w:rsidRDefault="003F46D9" w:rsidP="0023649F">
      <w:pPr>
        <w:spacing w:before="100" w:beforeAutospacing="1" w:after="100" w:afterAutospacing="1" w:line="240" w:lineRule="auto"/>
        <w:jc w:val="both"/>
        <w:rPr>
          <w:color w:val="1C283D"/>
        </w:rPr>
      </w:pPr>
      <w:r>
        <w:rPr>
          <w:b/>
          <w:bCs/>
          <w:color w:val="1C283D"/>
        </w:rPr>
        <w:t>GEÇİCİ MADDE 1 –</w:t>
      </w:r>
      <w:r>
        <w:rPr>
          <w:color w:val="1C283D"/>
        </w:rPr>
        <w:t xml:space="preserve"> (1) 1/1/2013 tarihinden önce kamu kurumları tarafından bağımsız denetçiliğe ilişkin yapılan sınavlara girenlerin, bu sınavlarda başarılı sayıldıkları konular itibarıyla aldıkları notlar, mevzuatı uyarınca geçerli süre içinde ve talepleri halinde bu Tebliğ uyarınca yapılacak sınavda ilgili konular itibarıyla dikkate alınır.</w:t>
      </w:r>
    </w:p>
    <w:p w:rsidR="003F46D9" w:rsidRDefault="003F46D9" w:rsidP="0023649F">
      <w:pPr>
        <w:spacing w:before="100" w:beforeAutospacing="1" w:after="100" w:afterAutospacing="1" w:line="240" w:lineRule="auto"/>
        <w:jc w:val="both"/>
        <w:rPr>
          <w:color w:val="1C283D"/>
        </w:rPr>
      </w:pPr>
      <w:r>
        <w:rPr>
          <w:color w:val="1C283D"/>
        </w:rPr>
        <w:t>(2) 1/1/2013 tarihinden önce kamu kurumları tarafından bağımsız denetçiliğe ilişkin olarak Muhasebe Standartları konusunda yapılan sınav bu Tebliğdeki Muhasebe Standartları konusuna, Denetim Standartlarına ilişkin olarak yapılan sınav bu Tebliğdeki Denetim konusuna, Sermaye Piyasası Mevzuatına ilişkin olarak yapılan sınav da bu Tebliğdeki Sermaye Piyasası Mevzuatı konusuna ilişkin sınavlarda dikkate alınır.</w:t>
      </w:r>
    </w:p>
    <w:p w:rsidR="003F46D9" w:rsidRDefault="003F46D9" w:rsidP="0023649F">
      <w:pPr>
        <w:spacing w:before="100" w:beforeAutospacing="1" w:after="100" w:afterAutospacing="1" w:line="240" w:lineRule="auto"/>
        <w:jc w:val="both"/>
        <w:rPr>
          <w:color w:val="1C283D"/>
        </w:rPr>
      </w:pPr>
      <w:r>
        <w:rPr>
          <w:b/>
          <w:bCs/>
          <w:color w:val="1C283D"/>
        </w:rPr>
        <w:t>Yürürlük</w:t>
      </w:r>
    </w:p>
    <w:p w:rsidR="003F46D9" w:rsidRDefault="003F46D9" w:rsidP="0023649F">
      <w:pPr>
        <w:spacing w:before="100" w:beforeAutospacing="1" w:after="100" w:afterAutospacing="1" w:line="240" w:lineRule="auto"/>
        <w:jc w:val="both"/>
        <w:rPr>
          <w:color w:val="1C283D"/>
        </w:rPr>
      </w:pPr>
      <w:r>
        <w:rPr>
          <w:b/>
          <w:bCs/>
          <w:color w:val="1C283D"/>
        </w:rPr>
        <w:t>MADDE 19 –</w:t>
      </w:r>
      <w:r>
        <w:rPr>
          <w:color w:val="1C283D"/>
        </w:rPr>
        <w:t xml:space="preserve"> (1) Bu Tebliğ yayımı tarihinde yürürlüğe girer.</w:t>
      </w:r>
    </w:p>
    <w:p w:rsidR="003F46D9" w:rsidRDefault="003F46D9" w:rsidP="0023649F">
      <w:pPr>
        <w:spacing w:before="100" w:beforeAutospacing="1" w:after="100" w:afterAutospacing="1" w:line="240" w:lineRule="auto"/>
        <w:jc w:val="both"/>
        <w:rPr>
          <w:color w:val="1C283D"/>
        </w:rPr>
      </w:pPr>
      <w:r>
        <w:rPr>
          <w:b/>
          <w:bCs/>
          <w:color w:val="1C283D"/>
        </w:rPr>
        <w:t>Yürütme</w:t>
      </w:r>
    </w:p>
    <w:p w:rsidR="003F46D9" w:rsidRDefault="003F46D9" w:rsidP="0023649F">
      <w:pPr>
        <w:spacing w:before="100" w:beforeAutospacing="1" w:after="100" w:afterAutospacing="1" w:line="240" w:lineRule="auto"/>
        <w:jc w:val="both"/>
        <w:rPr>
          <w:color w:val="1C283D"/>
        </w:rPr>
      </w:pPr>
      <w:r>
        <w:rPr>
          <w:b/>
          <w:bCs/>
          <w:color w:val="1C283D"/>
        </w:rPr>
        <w:t>MADDE 20 –</w:t>
      </w:r>
      <w:r>
        <w:rPr>
          <w:color w:val="1C283D"/>
        </w:rPr>
        <w:t xml:space="preserve"> (1) Bu Tebliğ hükümlerini Kurum Başkanı yürütür.</w:t>
      </w:r>
    </w:p>
    <w:p w:rsidR="00990441" w:rsidRDefault="00990441" w:rsidP="00990441">
      <w:pPr>
        <w:spacing w:after="0" w:line="240" w:lineRule="auto"/>
        <w:jc w:val="both"/>
        <w:rPr>
          <w:color w:val="1C283D"/>
        </w:rPr>
      </w:pPr>
    </w:p>
    <w:p w:rsidR="003F46D9" w:rsidRDefault="003F46D9" w:rsidP="00990441">
      <w:pPr>
        <w:spacing w:after="0" w:line="240" w:lineRule="auto"/>
        <w:jc w:val="both"/>
        <w:rPr>
          <w:color w:val="1C283D"/>
        </w:rPr>
      </w:pPr>
      <w:r>
        <w:rPr>
          <w:i/>
          <w:iCs/>
          <w:color w:val="1C283D"/>
        </w:rPr>
        <w:t> </w:t>
      </w:r>
    </w:p>
    <w:tbl>
      <w:tblPr>
        <w:tblW w:w="0" w:type="auto"/>
        <w:jc w:val="center"/>
        <w:tblCellMar>
          <w:left w:w="0" w:type="dxa"/>
          <w:right w:w="0" w:type="dxa"/>
        </w:tblCellMar>
        <w:tblLook w:val="04A0" w:firstRow="1" w:lastRow="0" w:firstColumn="1" w:lastColumn="0" w:noHBand="0" w:noVBand="1"/>
      </w:tblPr>
      <w:tblGrid>
        <w:gridCol w:w="1040"/>
        <w:gridCol w:w="3600"/>
        <w:gridCol w:w="3600"/>
      </w:tblGrid>
      <w:tr w:rsidR="003F46D9" w:rsidTr="003F46D9">
        <w:trPr>
          <w:jc w:val="center"/>
        </w:trPr>
        <w:tc>
          <w:tcPr>
            <w:tcW w:w="7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46D9" w:rsidRDefault="003F46D9" w:rsidP="00990441">
            <w:pPr>
              <w:spacing w:after="0" w:line="240" w:lineRule="auto"/>
              <w:jc w:val="both"/>
              <w:rPr>
                <w:color w:val="1C283D"/>
              </w:rPr>
            </w:pPr>
            <w:r>
              <w:rPr>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b/>
                <w:bCs/>
                <w:color w:val="1C283D"/>
              </w:rPr>
              <w:t>Tebliğin Yayımlandığı Resmî Gazete’nin</w:t>
            </w:r>
          </w:p>
        </w:tc>
      </w:tr>
      <w:tr w:rsidR="003F46D9" w:rsidTr="003F46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46D9" w:rsidRDefault="003F46D9" w:rsidP="00990441">
            <w:pPr>
              <w:spacing w:after="0" w:line="300" w:lineRule="atLeas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b/>
                <w:bCs/>
                <w:color w:val="1C283D"/>
              </w:rPr>
              <w:t>Sayısı</w:t>
            </w:r>
          </w:p>
        </w:tc>
      </w:tr>
      <w:tr w:rsidR="003F46D9" w:rsidTr="003F46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46D9" w:rsidRDefault="003F46D9" w:rsidP="00990441">
            <w:pPr>
              <w:spacing w:after="0" w:line="300" w:lineRule="atLeas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color w:val="1C283D"/>
              </w:rPr>
              <w:t>25/1/2013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color w:val="1C283D"/>
              </w:rPr>
              <w:t>28539</w:t>
            </w:r>
          </w:p>
        </w:tc>
      </w:tr>
      <w:tr w:rsidR="003F46D9" w:rsidTr="003F46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46D9" w:rsidRDefault="003F46D9" w:rsidP="00990441">
            <w:pPr>
              <w:spacing w:after="0" w:line="300" w:lineRule="atLeast"/>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b/>
                <w:bCs/>
                <w:color w:val="1C283D"/>
              </w:rPr>
              <w:t>Tebliğde Değişiklik Yapan Tebliğlerin Yayımlandığı Resmî Gazetelerin</w:t>
            </w:r>
          </w:p>
        </w:tc>
      </w:tr>
      <w:tr w:rsidR="003F46D9" w:rsidTr="003F46D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46D9" w:rsidRDefault="003F46D9" w:rsidP="00990441">
            <w:pPr>
              <w:spacing w:after="0" w:line="300" w:lineRule="atLeas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b/>
                <w:bCs/>
                <w:color w:val="1C283D"/>
              </w:rPr>
              <w:t>Sayısı</w:t>
            </w:r>
          </w:p>
        </w:tc>
      </w:tr>
      <w:tr w:rsidR="003F46D9" w:rsidTr="003F46D9">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6D9" w:rsidRDefault="003F46D9" w:rsidP="00990441">
            <w:pPr>
              <w:spacing w:after="0" w:line="240" w:lineRule="auto"/>
              <w:ind w:left="397"/>
              <w:jc w:val="both"/>
              <w:rPr>
                <w:color w:val="1C283D"/>
              </w:rPr>
            </w:pPr>
            <w:r>
              <w:rPr>
                <w:color w:val="1C283D"/>
              </w:rPr>
              <w:t>1.</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color w:val="1C283D"/>
              </w:rPr>
              <w:t>17/6/2014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color w:val="1C283D"/>
              </w:rPr>
              <w:t>29033</w:t>
            </w:r>
          </w:p>
        </w:tc>
      </w:tr>
      <w:tr w:rsidR="003F46D9" w:rsidTr="003F46D9">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6D9" w:rsidRDefault="003F46D9" w:rsidP="00990441">
            <w:pPr>
              <w:spacing w:after="0" w:line="240" w:lineRule="auto"/>
              <w:ind w:left="397"/>
              <w:jc w:val="both"/>
              <w:rPr>
                <w:color w:val="1C283D"/>
              </w:rPr>
            </w:pPr>
            <w:r>
              <w:rPr>
                <w:color w:val="1C283D"/>
              </w:rPr>
              <w:t>2.</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color w:val="1C283D"/>
              </w:rPr>
              <w:t>11/3/2015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46D9" w:rsidRDefault="003F46D9" w:rsidP="00990441">
            <w:pPr>
              <w:spacing w:after="0" w:line="240" w:lineRule="auto"/>
              <w:jc w:val="center"/>
              <w:rPr>
                <w:color w:val="1C283D"/>
              </w:rPr>
            </w:pPr>
            <w:r>
              <w:rPr>
                <w:color w:val="1C283D"/>
              </w:rPr>
              <w:t>29292</w:t>
            </w:r>
          </w:p>
        </w:tc>
      </w:tr>
    </w:tbl>
    <w:p w:rsidR="00A720EE" w:rsidRDefault="003F46D9" w:rsidP="00990441">
      <w:r>
        <w:rPr>
          <w:color w:val="1C283D"/>
        </w:rPr>
        <w:t> </w:t>
      </w:r>
    </w:p>
    <w:sectPr w:rsidR="00A720E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4C" w:rsidRDefault="00D90E4C" w:rsidP="003F46D9">
      <w:pPr>
        <w:spacing w:after="0" w:line="240" w:lineRule="auto"/>
      </w:pPr>
      <w:r>
        <w:separator/>
      </w:r>
    </w:p>
  </w:endnote>
  <w:endnote w:type="continuationSeparator" w:id="0">
    <w:p w:rsidR="00D90E4C" w:rsidRDefault="00D90E4C" w:rsidP="003F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854707"/>
      <w:docPartObj>
        <w:docPartGallery w:val="Page Numbers (Bottom of Page)"/>
        <w:docPartUnique/>
      </w:docPartObj>
    </w:sdtPr>
    <w:sdtEndPr/>
    <w:sdtContent>
      <w:p w:rsidR="00990441" w:rsidRDefault="00990441">
        <w:pPr>
          <w:pStyle w:val="AltBilgi"/>
          <w:jc w:val="center"/>
        </w:pPr>
        <w:r>
          <w:fldChar w:fldCharType="begin"/>
        </w:r>
        <w:r>
          <w:instrText>PAGE   \* MERGEFORMAT</w:instrText>
        </w:r>
        <w:r>
          <w:fldChar w:fldCharType="separate"/>
        </w:r>
        <w:r w:rsidR="004A198E">
          <w:rPr>
            <w:noProof/>
          </w:rPr>
          <w:t>2</w:t>
        </w:r>
        <w:r>
          <w:fldChar w:fldCharType="end"/>
        </w:r>
      </w:p>
    </w:sdtContent>
  </w:sdt>
  <w:p w:rsidR="00990441" w:rsidRDefault="009904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4C" w:rsidRDefault="00D90E4C" w:rsidP="003F46D9">
      <w:pPr>
        <w:spacing w:after="0" w:line="240" w:lineRule="auto"/>
      </w:pPr>
      <w:r>
        <w:separator/>
      </w:r>
    </w:p>
  </w:footnote>
  <w:footnote w:type="continuationSeparator" w:id="0">
    <w:p w:rsidR="00D90E4C" w:rsidRDefault="00D90E4C" w:rsidP="003F46D9">
      <w:pPr>
        <w:spacing w:after="0" w:line="240" w:lineRule="auto"/>
      </w:pPr>
      <w:r>
        <w:continuationSeparator/>
      </w:r>
    </w:p>
  </w:footnote>
  <w:footnote w:id="1">
    <w:p w:rsidR="003F46D9" w:rsidRPr="003F46D9" w:rsidRDefault="003F46D9" w:rsidP="003F46D9">
      <w:pPr>
        <w:pStyle w:val="DipnotMetni"/>
      </w:pPr>
      <w:r>
        <w:rPr>
          <w:rStyle w:val="DipnotBavurusu"/>
        </w:rPr>
        <w:footnoteRef/>
      </w:r>
      <w:r>
        <w:t xml:space="preserve"> </w:t>
      </w:r>
      <w:r w:rsidRPr="003F46D9">
        <w:rPr>
          <w:i/>
          <w:iCs/>
        </w:rPr>
        <w:t> 11/3/2015 tarihli ve 29292 sayılı Resmi Gazete’de yayımlanan “Bağımsız Denetçilik Sınav Tebliğinde Değişiklik Yapılmasına Dair Tebliğ” ile bu Tebliğin 11 inci maddesine birinci fıkra olarak eklenmiş ve diğer fıkralar buna göre teselsül ettirilmiştir.</w:t>
      </w:r>
    </w:p>
    <w:p w:rsidR="003F46D9" w:rsidRDefault="003F46D9">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ke5WLabL0WYeq1X3Pwb03TlvAuYfXC+A8K/+PjMXUCFCgLD3WpBEEgdA/vTVOCdql/n19fMFJq3ak6R/SSMBsw==" w:salt="14Ddg2hQhSjG7pEzWnD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D9"/>
    <w:rsid w:val="0023649F"/>
    <w:rsid w:val="003F46D9"/>
    <w:rsid w:val="004713C5"/>
    <w:rsid w:val="004A198E"/>
    <w:rsid w:val="00990441"/>
    <w:rsid w:val="00A720EE"/>
    <w:rsid w:val="00D90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782A2-A4F5-4508-9331-58A68D54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D9"/>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F46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F46D9"/>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3F46D9"/>
    <w:rPr>
      <w:vertAlign w:val="superscript"/>
    </w:rPr>
  </w:style>
  <w:style w:type="paragraph" w:styleId="stBilgi">
    <w:name w:val="header"/>
    <w:basedOn w:val="Normal"/>
    <w:link w:val="stBilgiChar"/>
    <w:uiPriority w:val="99"/>
    <w:unhideWhenUsed/>
    <w:rsid w:val="0099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0441"/>
    <w:rPr>
      <w:rFonts w:ascii="Calibri" w:eastAsia="Times New Roman" w:hAnsi="Calibri" w:cs="Times New Roman"/>
      <w:lang w:eastAsia="tr-TR"/>
    </w:rPr>
  </w:style>
  <w:style w:type="paragraph" w:styleId="AltBilgi">
    <w:name w:val="footer"/>
    <w:basedOn w:val="Normal"/>
    <w:link w:val="AltBilgiChar"/>
    <w:uiPriority w:val="99"/>
    <w:unhideWhenUsed/>
    <w:rsid w:val="0099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0441"/>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28889">
      <w:bodyDiv w:val="1"/>
      <w:marLeft w:val="0"/>
      <w:marRight w:val="0"/>
      <w:marTop w:val="0"/>
      <w:marBottom w:val="0"/>
      <w:divBdr>
        <w:top w:val="none" w:sz="0" w:space="0" w:color="auto"/>
        <w:left w:val="none" w:sz="0" w:space="0" w:color="auto"/>
        <w:bottom w:val="none" w:sz="0" w:space="0" w:color="auto"/>
        <w:right w:val="none" w:sz="0" w:space="0" w:color="auto"/>
      </w:divBdr>
      <w:divsChild>
        <w:div w:id="273483862">
          <w:marLeft w:val="0"/>
          <w:marRight w:val="0"/>
          <w:marTop w:val="100"/>
          <w:marBottom w:val="100"/>
          <w:divBdr>
            <w:top w:val="none" w:sz="0" w:space="0" w:color="auto"/>
            <w:left w:val="none" w:sz="0" w:space="0" w:color="auto"/>
            <w:bottom w:val="none" w:sz="0" w:space="0" w:color="auto"/>
            <w:right w:val="none" w:sz="0" w:space="0" w:color="auto"/>
          </w:divBdr>
          <w:divsChild>
            <w:div w:id="848445465">
              <w:marLeft w:val="0"/>
              <w:marRight w:val="0"/>
              <w:marTop w:val="0"/>
              <w:marBottom w:val="0"/>
              <w:divBdr>
                <w:top w:val="none" w:sz="0" w:space="0" w:color="auto"/>
                <w:left w:val="none" w:sz="0" w:space="0" w:color="auto"/>
                <w:bottom w:val="none" w:sz="0" w:space="0" w:color="auto"/>
                <w:right w:val="none" w:sz="0" w:space="0" w:color="auto"/>
              </w:divBdr>
              <w:divsChild>
                <w:div w:id="611477072">
                  <w:marLeft w:val="0"/>
                  <w:marRight w:val="0"/>
                  <w:marTop w:val="0"/>
                  <w:marBottom w:val="0"/>
                  <w:divBdr>
                    <w:top w:val="none" w:sz="0" w:space="0" w:color="auto"/>
                    <w:left w:val="none" w:sz="0" w:space="0" w:color="auto"/>
                    <w:bottom w:val="none" w:sz="0" w:space="0" w:color="auto"/>
                    <w:right w:val="none" w:sz="0" w:space="0" w:color="auto"/>
                  </w:divBdr>
                  <w:divsChild>
                    <w:div w:id="6638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B1173-A0E0-4894-8615-EC7C5EB3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1477</Words>
  <Characters>8425</Characters>
  <Application>Microsoft Office Word</Application>
  <DocSecurity>8</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OZER</dc:creator>
  <cp:keywords/>
  <dc:description/>
  <cp:lastModifiedBy>Samime YORGANCILAR</cp:lastModifiedBy>
  <cp:revision>3</cp:revision>
  <cp:lastPrinted>2017-02-08T06:57:00Z</cp:lastPrinted>
  <dcterms:created xsi:type="dcterms:W3CDTF">2017-02-08T06:41:00Z</dcterms:created>
  <dcterms:modified xsi:type="dcterms:W3CDTF">2017-02-08T06:58:00Z</dcterms:modified>
</cp:coreProperties>
</file>